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26E75" w14:textId="77777777" w:rsidR="000D44DF" w:rsidRDefault="000D44DF" w:rsidP="000D44DF">
      <w:pPr>
        <w:pStyle w:val="Heading1"/>
        <w:spacing w:before="100" w:beforeAutospacing="1" w:after="100" w:afterAutospacing="1" w:line="240" w:lineRule="auto"/>
      </w:pPr>
      <w:bookmarkStart w:id="0" w:name="OLE_LINK2"/>
      <w:bookmarkStart w:id="1" w:name="OLE_LINK3"/>
      <w:bookmarkStart w:id="2" w:name="_Hlk128751427"/>
      <w:r w:rsidRPr="00FB5464">
        <w:t>the past and future of Corporate Sustainability research</w:t>
      </w:r>
    </w:p>
    <w:p w14:paraId="657FB8B6" w14:textId="6F0A54AF" w:rsidR="006034E4" w:rsidRDefault="006034E4" w:rsidP="000D44DF">
      <w:pPr>
        <w:spacing w:before="40" w:after="30" w:line="240" w:lineRule="auto"/>
        <w:jc w:val="center"/>
      </w:pPr>
    </w:p>
    <w:p w14:paraId="7A5F9E4E" w14:textId="4149035B" w:rsidR="006034E4" w:rsidRDefault="006034E4" w:rsidP="000D44DF">
      <w:pPr>
        <w:spacing w:before="40" w:after="30" w:line="240" w:lineRule="auto"/>
        <w:jc w:val="center"/>
      </w:pPr>
    </w:p>
    <w:p w14:paraId="29129EFD" w14:textId="77777777" w:rsidR="006034E4" w:rsidRDefault="006034E4" w:rsidP="000D44DF">
      <w:pPr>
        <w:spacing w:before="40" w:after="30" w:line="240" w:lineRule="auto"/>
        <w:jc w:val="center"/>
      </w:pPr>
    </w:p>
    <w:p w14:paraId="7FEC2989" w14:textId="7163DDCE" w:rsidR="000D44DF" w:rsidRPr="006034E4" w:rsidRDefault="000D44DF" w:rsidP="006034E4">
      <w:pPr>
        <w:spacing w:before="40" w:after="30" w:line="240" w:lineRule="auto"/>
        <w:jc w:val="center"/>
        <w:rPr>
          <w:sz w:val="28"/>
          <w:szCs w:val="28"/>
          <w:lang w:val="es-ES"/>
        </w:rPr>
      </w:pPr>
      <w:r w:rsidRPr="006034E4">
        <w:rPr>
          <w:sz w:val="28"/>
          <w:szCs w:val="28"/>
        </w:rPr>
        <w:t xml:space="preserve">Vanessa C. </w:t>
      </w:r>
      <w:proofErr w:type="spellStart"/>
      <w:r w:rsidRPr="006034E4">
        <w:rPr>
          <w:sz w:val="28"/>
          <w:szCs w:val="28"/>
        </w:rPr>
        <w:t>Burbano</w:t>
      </w:r>
      <w:proofErr w:type="spellEnd"/>
      <w:r w:rsidR="006034E4" w:rsidRPr="006034E4">
        <w:rPr>
          <w:sz w:val="28"/>
          <w:szCs w:val="28"/>
        </w:rPr>
        <w:t xml:space="preserve">, </w:t>
      </w:r>
      <w:r w:rsidRPr="006034E4">
        <w:rPr>
          <w:sz w:val="28"/>
          <w:szCs w:val="28"/>
          <w:lang w:val="es-ES"/>
        </w:rPr>
        <w:t>Magali A. Delmas</w:t>
      </w:r>
      <w:r w:rsidR="006034E4" w:rsidRPr="006034E4">
        <w:rPr>
          <w:sz w:val="28"/>
          <w:szCs w:val="28"/>
          <w:lang w:val="es-ES"/>
        </w:rPr>
        <w:t xml:space="preserve">, and </w:t>
      </w:r>
      <w:r w:rsidRPr="006034E4">
        <w:rPr>
          <w:sz w:val="28"/>
          <w:szCs w:val="28"/>
          <w:lang w:val="es-ES"/>
        </w:rPr>
        <w:t xml:space="preserve">Manuel </w:t>
      </w:r>
      <w:proofErr w:type="spellStart"/>
      <w:r w:rsidRPr="006034E4">
        <w:rPr>
          <w:sz w:val="28"/>
          <w:szCs w:val="28"/>
          <w:lang w:val="es-ES"/>
        </w:rPr>
        <w:t>Jesus</w:t>
      </w:r>
      <w:proofErr w:type="spellEnd"/>
      <w:r w:rsidRPr="006034E4">
        <w:rPr>
          <w:sz w:val="28"/>
          <w:szCs w:val="28"/>
          <w:lang w:val="es-ES"/>
        </w:rPr>
        <w:t xml:space="preserve"> Cobo</w:t>
      </w:r>
      <w:r w:rsidR="006034E4" w:rsidRPr="006034E4">
        <w:rPr>
          <w:rStyle w:val="FootnoteReference"/>
          <w:sz w:val="28"/>
          <w:szCs w:val="28"/>
          <w:lang w:val="es-ES"/>
        </w:rPr>
        <w:footnoteReference w:id="1"/>
      </w:r>
      <w:r w:rsidRPr="006034E4">
        <w:rPr>
          <w:sz w:val="28"/>
          <w:szCs w:val="28"/>
          <w:lang w:val="es-ES"/>
        </w:rPr>
        <w:t xml:space="preserve"> </w:t>
      </w:r>
    </w:p>
    <w:p w14:paraId="1F412917" w14:textId="21D21792" w:rsidR="006034E4" w:rsidRPr="006034E4" w:rsidRDefault="006034E4" w:rsidP="006034E4">
      <w:pPr>
        <w:spacing w:before="40" w:after="30" w:line="240" w:lineRule="auto"/>
        <w:jc w:val="center"/>
        <w:rPr>
          <w:sz w:val="28"/>
          <w:szCs w:val="28"/>
          <w:lang w:val="es-ES"/>
        </w:rPr>
      </w:pPr>
    </w:p>
    <w:p w14:paraId="13DF0912" w14:textId="3AB1C1EB" w:rsidR="006034E4" w:rsidRDefault="006034E4" w:rsidP="006034E4">
      <w:pPr>
        <w:spacing w:before="40" w:after="30" w:line="240" w:lineRule="auto"/>
        <w:jc w:val="center"/>
        <w:rPr>
          <w:sz w:val="28"/>
          <w:szCs w:val="28"/>
          <w:lang w:val="es-ES"/>
        </w:rPr>
      </w:pPr>
    </w:p>
    <w:p w14:paraId="5069345B" w14:textId="77777777" w:rsidR="006034E4" w:rsidRPr="006034E4" w:rsidRDefault="006034E4" w:rsidP="006034E4">
      <w:pPr>
        <w:spacing w:before="40" w:after="30" w:line="240" w:lineRule="auto"/>
        <w:jc w:val="center"/>
        <w:rPr>
          <w:sz w:val="28"/>
          <w:szCs w:val="28"/>
          <w:lang w:val="es-ES"/>
        </w:rPr>
      </w:pPr>
    </w:p>
    <w:p w14:paraId="3FAF0911" w14:textId="4CFBB705" w:rsidR="000D44DF" w:rsidRPr="006034E4" w:rsidRDefault="006034E4" w:rsidP="000D44DF">
      <w:pPr>
        <w:spacing w:before="100" w:beforeAutospacing="1" w:after="100" w:afterAutospacing="1" w:line="240" w:lineRule="auto"/>
        <w:jc w:val="center"/>
        <w:rPr>
          <w:i/>
          <w:iCs/>
          <w:sz w:val="28"/>
          <w:szCs w:val="28"/>
        </w:rPr>
      </w:pPr>
      <w:r w:rsidRPr="006034E4">
        <w:rPr>
          <w:sz w:val="28"/>
          <w:szCs w:val="28"/>
        </w:rPr>
        <w:t xml:space="preserve">Forthcoming </w:t>
      </w:r>
      <w:r w:rsidRPr="006034E4">
        <w:rPr>
          <w:i/>
          <w:iCs/>
          <w:sz w:val="28"/>
          <w:szCs w:val="28"/>
        </w:rPr>
        <w:t>Organization &amp; Environment</w:t>
      </w:r>
    </w:p>
    <w:p w14:paraId="6FA90811" w14:textId="42A7586E" w:rsidR="006034E4" w:rsidRPr="006034E4" w:rsidRDefault="006034E4" w:rsidP="000D44DF">
      <w:pPr>
        <w:spacing w:before="100" w:beforeAutospacing="1" w:after="100" w:afterAutospacing="1" w:line="240" w:lineRule="auto"/>
        <w:jc w:val="center"/>
        <w:rPr>
          <w:i/>
          <w:iCs/>
          <w:sz w:val="28"/>
          <w:szCs w:val="28"/>
        </w:rPr>
      </w:pPr>
    </w:p>
    <w:p w14:paraId="38FBAC5D" w14:textId="77777777" w:rsidR="000D44DF" w:rsidRPr="0085477D" w:rsidRDefault="000D44DF" w:rsidP="006034E4">
      <w:pPr>
        <w:pStyle w:val="Heading1"/>
        <w:spacing w:before="100" w:beforeAutospacing="1" w:after="100" w:afterAutospacing="1" w:line="240" w:lineRule="auto"/>
        <w:jc w:val="center"/>
      </w:pPr>
      <w:r w:rsidRPr="00FB5464">
        <w:t>Abstract</w:t>
      </w:r>
    </w:p>
    <w:p w14:paraId="2A1047CC" w14:textId="77777777" w:rsidR="000D44DF" w:rsidRPr="006034E4" w:rsidRDefault="000D44DF" w:rsidP="000D44DF">
      <w:pPr>
        <w:spacing w:before="100" w:beforeAutospacing="1" w:after="100" w:afterAutospacing="1" w:line="240" w:lineRule="auto"/>
        <w:ind w:firstLine="0"/>
        <w:jc w:val="both"/>
      </w:pPr>
      <w:r w:rsidRPr="006034E4">
        <w:t>Despite the skyrocketing of corporate sustainability research in management, environmental grand challenges like climate change, persist. Given firms’ pivotal role in either improving or worsening these challenges, it is important to consider how corporate sustainability research can impact the  resolution of these challenges. Understanding the historical evolution of the cognitive structure of the field facilitates the forecasting of the likely future path of sustainability research. Through the analysis of the co-occurrence of 25,701 keywords in 11,954 sustainability-related articles from 1994-2021, we identify and graphically illustrate how ideas in the field have been interconnected, evolved, and are trending. Unexpectedly, we observe that the environmental focus in the literature wanes despite heightened environmental salience. We suggest ways that the trajectory of sustainability research should change to improve our ability to help businesses address environmental challenges. These include reassessing the problem focus, recalibrating theoretical foundations, and reimagining methodologies.</w:t>
      </w:r>
    </w:p>
    <w:p w14:paraId="4D9F390C" w14:textId="4A6A1D16" w:rsidR="000D44DF" w:rsidRDefault="000D44DF" w:rsidP="000D44DF">
      <w:pPr>
        <w:spacing w:before="100" w:beforeAutospacing="1" w:after="100" w:afterAutospacing="1" w:line="240" w:lineRule="auto"/>
        <w:ind w:firstLine="0"/>
        <w:jc w:val="both"/>
      </w:pPr>
      <w:r w:rsidRPr="006034E4">
        <w:t>Keywords: corporate sustainability, systematic review, research impact, science mapping</w:t>
      </w:r>
    </w:p>
    <w:p w14:paraId="63EAB247" w14:textId="4F9E7716" w:rsidR="006034E4" w:rsidRDefault="006034E4" w:rsidP="000D44DF">
      <w:pPr>
        <w:spacing w:before="100" w:beforeAutospacing="1" w:after="100" w:afterAutospacing="1" w:line="240" w:lineRule="auto"/>
        <w:ind w:firstLine="0"/>
        <w:jc w:val="both"/>
      </w:pPr>
    </w:p>
    <w:p w14:paraId="0D4B70B8" w14:textId="77777777" w:rsidR="006034E4" w:rsidRDefault="006034E4" w:rsidP="000D44DF">
      <w:pPr>
        <w:spacing w:before="100" w:beforeAutospacing="1" w:after="100" w:afterAutospacing="1" w:line="240" w:lineRule="auto"/>
        <w:ind w:firstLine="0"/>
        <w:jc w:val="both"/>
      </w:pPr>
    </w:p>
    <w:p w14:paraId="67E65E49" w14:textId="77777777" w:rsidR="000D44DF" w:rsidRPr="006034E4" w:rsidRDefault="000D44DF" w:rsidP="000D44DF">
      <w:pPr>
        <w:spacing w:before="100" w:beforeAutospacing="1" w:after="100" w:afterAutospacing="1" w:line="240" w:lineRule="auto"/>
        <w:ind w:firstLine="0"/>
        <w:jc w:val="both"/>
      </w:pPr>
      <w:r w:rsidRPr="006034E4">
        <w:rPr>
          <w:b/>
          <w:bCs/>
        </w:rPr>
        <w:t>Acknowledgment:</w:t>
      </w:r>
      <w:r w:rsidRPr="006034E4">
        <w:t xml:space="preserve"> The authors would like to thank Oheneba Ama Nti Osei and Terry Sun for their excellent research assistance with this project. </w:t>
      </w:r>
    </w:p>
    <w:p w14:paraId="657498A6" w14:textId="4511088C" w:rsidR="000D44DF" w:rsidRDefault="000D44DF">
      <w:pPr>
        <w:spacing w:line="240" w:lineRule="auto"/>
        <w:ind w:firstLine="0"/>
      </w:pPr>
      <w:r>
        <w:br w:type="page"/>
      </w:r>
    </w:p>
    <w:p w14:paraId="747DDB04" w14:textId="5F6F414C" w:rsidR="007F1DDD" w:rsidRPr="00C6376B" w:rsidRDefault="00292383" w:rsidP="00935EB0">
      <w:pPr>
        <w:pStyle w:val="Heading1"/>
        <w:ind w:firstLine="0"/>
        <w:rPr>
          <w:sz w:val="20"/>
          <w:szCs w:val="20"/>
        </w:rPr>
      </w:pPr>
      <w:r w:rsidRPr="00C6376B">
        <w:lastRenderedPageBreak/>
        <w:t>I</w:t>
      </w:r>
      <w:r w:rsidR="008B457D" w:rsidRPr="00C6376B">
        <w:t>NTRODUCTION</w:t>
      </w:r>
      <w:r w:rsidR="00D724CC" w:rsidRPr="00C6376B">
        <w:t xml:space="preserve"> </w:t>
      </w:r>
    </w:p>
    <w:p w14:paraId="1E179C0D" w14:textId="526FD4DC" w:rsidR="0021474A" w:rsidRDefault="00855503" w:rsidP="003528F0">
      <w:r>
        <w:t>The topic of c</w:t>
      </w:r>
      <w:r w:rsidRPr="0085477D">
        <w:t>orporate sustainability</w:t>
      </w:r>
      <w:r w:rsidR="00683C6E">
        <w:t>—</w:t>
      </w:r>
      <w:r w:rsidRPr="0085477D">
        <w:t>“</w:t>
      </w:r>
      <w:r>
        <w:t>the inclusion of social and environmental concerns in business operations and in interactions with stakeholders”</w:t>
      </w:r>
      <w:r w:rsidRPr="0085477D">
        <w:t xml:space="preserve"> </w:t>
      </w:r>
      <w:r w:rsidRPr="00716DD0">
        <w:t>(</w:t>
      </w:r>
      <w:r w:rsidRPr="00716DD0">
        <w:fldChar w:fldCharType="begin"/>
      </w:r>
      <w:r w:rsidRPr="00716DD0">
        <w:rPr>
          <w:highlight w:val="green"/>
        </w:rPr>
        <w:instrText xml:space="preserve"> ADDIN PAPERS2_CITATIONS &lt;citation&gt;&lt;uuid&gt;AB24CDA2-25BE-4944-A6A8-7A658B29358B&lt;/uuid&gt;&lt;priority&gt;0&lt;/priority&gt;&lt;publications&gt;&lt;publication&gt;&lt;uuid&gt;06DF37F7-BBA3-4BD7-AD56-E41EEFF2DBA0&lt;/uuid&gt;&lt;volume&gt;11&lt;/volume&gt;&lt;doi&gt;10.1002/bse.323&lt;/doi&gt;&lt;startpage&gt;130&lt;/startpage&gt;&lt;publication_date&gt;99200203011200000000222000&lt;/publication_date&gt;&lt;url&gt;http://doi.wiley.com/10.1002/bse.323&lt;/url&gt;&lt;type&gt;400&lt;/type&gt;&lt;title&gt;Beyond the business case for corporate sustainability&lt;/title&gt;&lt;publisher&gt;John Wiley &amp;amp; Sons, Ltd.&lt;/publisher&gt;&lt;number&gt;2&lt;/number&gt;&lt;subtype&gt;400&lt;/subtype&gt;&lt;endpage&gt;141&lt;/endpage&gt;&lt;bundle&gt;&lt;publication&gt;&lt;publisher&gt;John Wiley &amp;amp; Sons, Ltd.&lt;/publisher&gt;&lt;title&gt;Business Strategy and the Environment&lt;/title&gt;&lt;type&gt;-100&lt;/type&gt;&lt;subtype&gt;-100&lt;/subtype&gt;&lt;uuid&gt;CF05A135-0D47-4D5A-B824-6D373679A94D&lt;/uuid&gt;&lt;/publication&gt;&lt;/bundle&gt;&lt;authors&gt;&lt;author&gt;&lt;firstName&gt;Thomas&lt;/firstName&gt;&lt;lastName&gt;Dyllick&lt;/lastName&gt;&lt;/author&gt;&lt;author&gt;&lt;firstName&gt;Kai&lt;/firstName&gt;&lt;lastName&gt;Hockerts&lt;/lastName&gt;&lt;/author&gt;&lt;/authors&gt;&lt;/publication&gt;&lt;/publications&gt;&lt;cites&gt;&lt;/cites&gt;&lt;/citation&gt;</w:instrText>
      </w:r>
      <w:r w:rsidRPr="00716DD0">
        <w:fldChar w:fldCharType="separate"/>
      </w:r>
      <w:r w:rsidRPr="00716DD0">
        <w:t>Dyllick &amp; Hockerts, 2002, p</w:t>
      </w:r>
      <w:r w:rsidR="005567D3" w:rsidRPr="00716DD0">
        <w:t>.</w:t>
      </w:r>
      <w:r w:rsidRPr="00716DD0">
        <w:t xml:space="preserve"> 131)</w:t>
      </w:r>
      <w:r w:rsidRPr="00716DD0">
        <w:fldChar w:fldCharType="end"/>
      </w:r>
      <w:r w:rsidR="005A01A7" w:rsidRPr="005A01A7">
        <w:t xml:space="preserve"> </w:t>
      </w:r>
      <w:r w:rsidR="005A01A7">
        <w:t>—</w:t>
      </w:r>
      <w:r>
        <w:t xml:space="preserve"> has become an increasingly prevalent focus in </w:t>
      </w:r>
      <w:r w:rsidR="00806BB6">
        <w:t xml:space="preserve">management </w:t>
      </w:r>
      <w:r>
        <w:t>research.</w:t>
      </w:r>
      <w:r w:rsidRPr="0085477D">
        <w:t xml:space="preserve"> </w:t>
      </w:r>
      <w:r w:rsidR="0073595A">
        <w:t>Business management r</w:t>
      </w:r>
      <w:r w:rsidR="00890EF3">
        <w:t xml:space="preserve">esearchers </w:t>
      </w:r>
      <w:r w:rsidR="00F10D12">
        <w:t>ha</w:t>
      </w:r>
      <w:r w:rsidR="00890EF3">
        <w:t>ve</w:t>
      </w:r>
      <w:r w:rsidR="00F10D12">
        <w:t xml:space="preserve"> publi</w:t>
      </w:r>
      <w:r w:rsidR="00890EF3">
        <w:t>shed</w:t>
      </w:r>
      <w:r w:rsidR="00024D3A">
        <w:t xml:space="preserve"> </w:t>
      </w:r>
      <w:r w:rsidR="001027CC">
        <w:t>about</w:t>
      </w:r>
      <w:r w:rsidRPr="0085477D">
        <w:t xml:space="preserve"> </w:t>
      </w:r>
      <w:r w:rsidR="001027CC">
        <w:t>twelve</w:t>
      </w:r>
      <w:r w:rsidR="001027CC" w:rsidRPr="0085477D">
        <w:t xml:space="preserve"> </w:t>
      </w:r>
      <w:r w:rsidRPr="0085477D">
        <w:t xml:space="preserve">thousand articles on corporate sustainability issues, </w:t>
      </w:r>
      <w:r w:rsidR="002E3167">
        <w:t xml:space="preserve">with </w:t>
      </w:r>
      <w:r w:rsidR="00E23DAC">
        <w:t xml:space="preserve">these </w:t>
      </w:r>
      <w:r w:rsidR="005D2881">
        <w:t>accelerating</w:t>
      </w:r>
      <w:r w:rsidR="005D2881" w:rsidRPr="0085477D">
        <w:t xml:space="preserve"> </w:t>
      </w:r>
      <w:r w:rsidR="005A01A7">
        <w:t>in</w:t>
      </w:r>
      <w:r w:rsidR="005A01A7" w:rsidRPr="0085477D">
        <w:t xml:space="preserve"> </w:t>
      </w:r>
      <w:r w:rsidRPr="0085477D">
        <w:t>the last ten years</w:t>
      </w:r>
      <w:r>
        <w:t>.</w:t>
      </w:r>
      <w:r w:rsidR="005A01A7">
        <w:t xml:space="preserve"> </w:t>
      </w:r>
      <w:r w:rsidR="00D128DD">
        <w:t xml:space="preserve">Yet </w:t>
      </w:r>
      <w:r w:rsidR="001B3F6E">
        <w:t>environmental</w:t>
      </w:r>
      <w:r w:rsidR="001B3F6E" w:rsidRPr="00C05B6A">
        <w:t xml:space="preserve"> </w:t>
      </w:r>
      <w:r w:rsidR="00D128DD" w:rsidRPr="00C05B6A">
        <w:t xml:space="preserve">grand challenges, such as climate change, have </w:t>
      </w:r>
      <w:r w:rsidR="00D128DD">
        <w:t>worsen</w:t>
      </w:r>
      <w:r w:rsidR="00E23DAC">
        <w:t>ed</w:t>
      </w:r>
      <w:r w:rsidR="00D128DD">
        <w:t xml:space="preserve"> (Lyon et al., 2018).</w:t>
      </w:r>
      <w:r w:rsidR="008505A5" w:rsidRPr="008505A5">
        <w:t xml:space="preserve"> </w:t>
      </w:r>
      <w:r w:rsidR="007B1B6D" w:rsidRPr="007B1B6D">
        <w:t>The intricate interplay between anthropogenic activities and their environmental repercussions is significantly driven by the operations of firms</w:t>
      </w:r>
      <w:r w:rsidR="0062734C">
        <w:t xml:space="preserve"> (Hoffman &amp;</w:t>
      </w:r>
      <w:r w:rsidR="006703A7">
        <w:t xml:space="preserve"> Jennings</w:t>
      </w:r>
      <w:r w:rsidR="0062734C">
        <w:t>, 2015)</w:t>
      </w:r>
      <w:r w:rsidR="007B1B6D" w:rsidRPr="007B1B6D">
        <w:t xml:space="preserve">. </w:t>
      </w:r>
      <w:r w:rsidR="00E8555A" w:rsidRPr="007B1B6D">
        <w:t>The</w:t>
      </w:r>
      <w:r w:rsidR="00E8555A">
        <w:t xml:space="preserve"> actions of </w:t>
      </w:r>
      <w:r w:rsidR="007B1B6D" w:rsidRPr="007B1B6D">
        <w:t xml:space="preserve">firms </w:t>
      </w:r>
      <w:r w:rsidR="00E8555A">
        <w:t xml:space="preserve">influence the degree to which </w:t>
      </w:r>
      <w:r w:rsidR="007B1B6D" w:rsidRPr="007B1B6D">
        <w:t>climate change issues</w:t>
      </w:r>
      <w:r w:rsidR="00E8555A">
        <w:t xml:space="preserve"> worsen; and</w:t>
      </w:r>
      <w:r w:rsidR="007B1B6D" w:rsidRPr="007B1B6D">
        <w:t xml:space="preserve"> </w:t>
      </w:r>
      <w:r w:rsidR="00E8555A">
        <w:t xml:space="preserve">they </w:t>
      </w:r>
      <w:r w:rsidR="007B1B6D" w:rsidRPr="007B1B6D">
        <w:t xml:space="preserve">also </w:t>
      </w:r>
      <w:r w:rsidR="00E8555A" w:rsidRPr="007B1B6D">
        <w:t>h</w:t>
      </w:r>
      <w:r w:rsidR="00E8555A">
        <w:t xml:space="preserve">ave </w:t>
      </w:r>
      <w:r w:rsidR="007B1B6D" w:rsidRPr="007B1B6D">
        <w:t>the potential to cataly</w:t>
      </w:r>
      <w:r w:rsidR="00E8555A">
        <w:t>ze</w:t>
      </w:r>
      <w:r w:rsidR="007B1B6D" w:rsidRPr="007B1B6D">
        <w:t xml:space="preserve"> transformative solutions</w:t>
      </w:r>
      <w:r w:rsidR="00E8555A">
        <w:t xml:space="preserve"> to these challenges</w:t>
      </w:r>
      <w:r w:rsidR="007B1B6D" w:rsidRPr="007B1B6D">
        <w:t>.</w:t>
      </w:r>
      <w:r w:rsidR="007B1B6D">
        <w:t xml:space="preserve"> </w:t>
      </w:r>
      <w:r w:rsidR="00E8555A">
        <w:t xml:space="preserve">Given the potential of the business sector to either exacerbate or improve these </w:t>
      </w:r>
      <w:r w:rsidR="008505A5" w:rsidRPr="002F4DC8">
        <w:t xml:space="preserve">existential </w:t>
      </w:r>
      <w:r w:rsidR="00E23DAC">
        <w:t xml:space="preserve">environmental </w:t>
      </w:r>
      <w:r w:rsidR="008505A5" w:rsidRPr="002F4DC8">
        <w:t>threat</w:t>
      </w:r>
      <w:r w:rsidR="00E23DAC">
        <w:t>s</w:t>
      </w:r>
      <w:r w:rsidR="008505A5" w:rsidRPr="002F4DC8">
        <w:t xml:space="preserve">, how </w:t>
      </w:r>
      <w:r w:rsidR="00D44BDA">
        <w:t>can</w:t>
      </w:r>
      <w:r w:rsidR="00D44BDA" w:rsidRPr="002F4DC8">
        <w:t xml:space="preserve"> </w:t>
      </w:r>
      <w:r w:rsidR="00D44BDA">
        <w:t xml:space="preserve">we structure future </w:t>
      </w:r>
      <w:r w:rsidR="008505A5" w:rsidRPr="002F4DC8">
        <w:t xml:space="preserve">corporate sustainability research </w:t>
      </w:r>
      <w:r w:rsidR="00D44BDA">
        <w:t>to help</w:t>
      </w:r>
      <w:r w:rsidR="00E23DAC">
        <w:t xml:space="preserve"> </w:t>
      </w:r>
      <w:r w:rsidR="008505A5" w:rsidRPr="002F4DC8">
        <w:t xml:space="preserve">tackle </w:t>
      </w:r>
      <w:r w:rsidR="00E23DAC" w:rsidRPr="002F4DC8">
        <w:t>th</w:t>
      </w:r>
      <w:r w:rsidR="00E23DAC">
        <w:t>ese</w:t>
      </w:r>
      <w:r w:rsidR="00E23DAC" w:rsidRPr="002F4DC8">
        <w:t xml:space="preserve"> </w:t>
      </w:r>
      <w:r w:rsidR="008505A5" w:rsidRPr="002F4DC8">
        <w:t>challenge</w:t>
      </w:r>
      <w:r w:rsidR="00E23DAC">
        <w:t>s</w:t>
      </w:r>
      <w:r w:rsidR="008505A5" w:rsidRPr="002F4DC8">
        <w:t xml:space="preserve">? </w:t>
      </w:r>
      <w:r w:rsidR="00140303">
        <w:t>Understanding</w:t>
      </w:r>
      <w:r w:rsidR="00537989">
        <w:t xml:space="preserve"> the historical evolution of the cognitive structure of the field facilitates </w:t>
      </w:r>
      <w:r w:rsidR="003528F0">
        <w:t xml:space="preserve">the </w:t>
      </w:r>
      <w:r w:rsidR="00537989">
        <w:t>forecasting or predi</w:t>
      </w:r>
      <w:r w:rsidR="003528F0">
        <w:t>ction</w:t>
      </w:r>
      <w:r w:rsidR="00537989">
        <w:t xml:space="preserve"> </w:t>
      </w:r>
      <w:r w:rsidR="003528F0">
        <w:t xml:space="preserve">of </w:t>
      </w:r>
      <w:r w:rsidR="00537989">
        <w:t xml:space="preserve">the likely future path of sustainability research. With this understanding, we can make recommendations as to how this path could be altered </w:t>
      </w:r>
      <w:r w:rsidR="00781FE3">
        <w:t>to</w:t>
      </w:r>
      <w:r w:rsidR="00537989">
        <w:t xml:space="preserve"> improve our capacity as a field to address </w:t>
      </w:r>
      <w:r w:rsidR="0006615F">
        <w:t xml:space="preserve">“wicked” environmental and societal problems such as climate change (Henriques, 2018). </w:t>
      </w:r>
      <w:r w:rsidR="00D128DD">
        <w:t>Specifically, w</w:t>
      </w:r>
      <w:r w:rsidR="007A230A">
        <w:t>e</w:t>
      </w:r>
      <w:r w:rsidR="00EF13BF">
        <w:t xml:space="preserve"> </w:t>
      </w:r>
      <w:r w:rsidR="007A230A">
        <w:t xml:space="preserve">ask: </w:t>
      </w:r>
      <w:r w:rsidR="00302301">
        <w:t xml:space="preserve">How has the </w:t>
      </w:r>
      <w:r w:rsidR="00D463D3">
        <w:t xml:space="preserve">underlying cognitive structure </w:t>
      </w:r>
      <w:r w:rsidR="007A230A">
        <w:t xml:space="preserve">of the field of corporate sustainability </w:t>
      </w:r>
      <w:r w:rsidR="00302301">
        <w:t xml:space="preserve">evolved </w:t>
      </w:r>
      <w:r w:rsidR="00D128DD">
        <w:t>in business management research</w:t>
      </w:r>
      <w:r w:rsidR="00426ABB">
        <w:t xml:space="preserve">, and </w:t>
      </w:r>
      <w:r w:rsidR="00BE69EA">
        <w:t xml:space="preserve">how </w:t>
      </w:r>
      <w:r w:rsidR="001B3F6E">
        <w:t xml:space="preserve">do </w:t>
      </w:r>
      <w:r w:rsidR="00BE69EA">
        <w:t>these</w:t>
      </w:r>
      <w:r w:rsidR="00BE69EA" w:rsidRPr="00BE69EA">
        <w:t xml:space="preserve"> cognitive shifts </w:t>
      </w:r>
      <w:r w:rsidR="001B3F6E">
        <w:t xml:space="preserve">affect </w:t>
      </w:r>
      <w:r w:rsidR="00BE69EA" w:rsidRPr="00BE69EA">
        <w:t>our collective ability to effectively address the web environmental challenges that society faces today</w:t>
      </w:r>
      <w:r w:rsidR="001B3F6E">
        <w:t>?</w:t>
      </w:r>
      <w:r w:rsidR="007A230A">
        <w:t xml:space="preserve"> </w:t>
      </w:r>
    </w:p>
    <w:p w14:paraId="7B905F6E" w14:textId="2123BE1D" w:rsidR="00EF13BF" w:rsidRDefault="00D238CC" w:rsidP="00EF13BF">
      <w:r>
        <w:t xml:space="preserve">A number of reviews have been conducted </w:t>
      </w:r>
      <w:r w:rsidR="00A67464">
        <w:t>to describe and define</w:t>
      </w:r>
      <w:r>
        <w:t xml:space="preserve"> facets of the field and </w:t>
      </w:r>
      <w:r w:rsidR="00C6784F">
        <w:t xml:space="preserve">identify </w:t>
      </w:r>
      <w:r>
        <w:t xml:space="preserve">research areas within it. </w:t>
      </w:r>
      <w:r w:rsidR="00115C6B">
        <w:t>For example, s</w:t>
      </w:r>
      <w:r w:rsidR="0076330E">
        <w:t>cholar</w:t>
      </w:r>
      <w:r w:rsidR="005A01A7">
        <w:t>s have</w:t>
      </w:r>
      <w:r w:rsidR="0076330E">
        <w:t xml:space="preserve"> </w:t>
      </w:r>
      <w:r w:rsidR="00730C48">
        <w:t xml:space="preserve">reviewed </w:t>
      </w:r>
      <w:r w:rsidR="00855503" w:rsidRPr="0085477D">
        <w:t xml:space="preserve">definitions </w:t>
      </w:r>
      <w:r w:rsidR="00341D87">
        <w:t xml:space="preserve">and </w:t>
      </w:r>
      <w:r w:rsidR="0044108C">
        <w:t xml:space="preserve">measurements </w:t>
      </w:r>
      <w:r w:rsidR="00855503" w:rsidRPr="0085477D">
        <w:t>of corporate social responsibility</w:t>
      </w:r>
      <w:r w:rsidR="00AF7257">
        <w:t xml:space="preserve"> (CSR)</w:t>
      </w:r>
      <w:r w:rsidR="00855503" w:rsidRPr="0085477D">
        <w:t xml:space="preserve"> </w:t>
      </w:r>
      <w:r w:rsidR="00855503" w:rsidRPr="0085477D">
        <w:fldChar w:fldCharType="begin"/>
      </w:r>
      <w:r w:rsidR="00855503" w:rsidRPr="0085477D">
        <w:instrText xml:space="preserve"> ADDIN PAPERS2_CITATIONS &lt;citation&gt;&lt;uuid&gt;AA7D7EAE-2817-4C71-85CB-AC36AE3FED42&lt;/uuid&gt;&lt;priority&gt;0&lt;/priority&gt;&lt;publications&gt;&lt;publication&gt;&lt;uuid&gt;F88B00E6-4DE8-433A-9795-5A768D73623F&lt;/uuid&gt;&lt;volume&gt;15&lt;/volume&gt;&lt;doi&gt;10.1002/csr.132&lt;/doi&gt;&lt;startpage&gt;1&lt;/startpage&gt;&lt;publication_date&gt;99200801011200000000222000&lt;/publication_date&gt;&lt;url&gt;http://doi.wiley.com/10.1002/csr.132&lt;/url&gt;&lt;type&gt;400&lt;/type&gt;&lt;title&gt;How corporate social responsibility is defined: an analysis of 37 definitions&lt;/title&gt;&lt;publisher&gt;John Wiley &amp;amp; Sons, Ltd.&lt;/publisher&gt;&lt;number&gt;1&lt;/number&gt;&lt;subtype&gt;400&lt;/subtype&gt;&lt;endpage&gt;13&lt;/endpage&gt;&lt;bundle&gt;&lt;publication&gt;&lt;publisher&gt;John Wiley &amp;amp; Sons, Ltd.&lt;/publisher&gt;&lt;title&gt;Corporate Social Responsibility and Environmental Management&lt;/title&gt;&lt;type&gt;-100&lt;/type&gt;&lt;subtype&gt;-100&lt;/subtype&gt;&lt;uuid&gt;EE84915D-3719-4D0A-80D9-60C20ECA77AC&lt;/uuid&gt;&lt;/publication&gt;&lt;/bundle&gt;&lt;authors&gt;&lt;author&gt;&lt;firstName&gt;Alexander&lt;/firstName&gt;&lt;lastName&gt;Dahlsrud&lt;/lastName&gt;&lt;/author&gt;&lt;/authors&gt;&lt;/publication&gt;&lt;publication&gt;&lt;uuid&gt;35948C95-E43C-4412-8336-F0469FCFAF84&lt;/uuid&gt;&lt;volume&gt;38&lt;/volume&gt;&lt;doi&gt;10.1177/000765039903800303&lt;/doi&gt;&lt;startpage&gt;268&lt;/startpage&gt;&lt;publication_date&gt;99199909011200000000222000&lt;/publication_date&gt;&lt;url&gt;http://bas.sagepub.com/cgi/doi/10.1177/000765039903800303&lt;/url&gt;&lt;type&gt;400&lt;/type&gt;&lt;title&gt;Corporate Social Responsibility Evolution of a Definitional Construct&lt;/title&gt;&lt;publisher&gt;SAGE Publications&lt;/publisher&gt;&lt;number&gt;3&lt;/number&gt;&lt;subtype&gt;400&lt;/subtype&gt;&lt;endpage&gt;295&lt;/endpage&gt;&lt;bundle&gt;&lt;publication&gt;&lt;title&gt;Business &amp;amp; Society&lt;/title&gt;&lt;type&gt;-100&lt;/type&gt;&lt;subtype&gt;-100&lt;/subtype&gt;&lt;uuid&gt;F4CEF86B-72DC-4A95-AF65-74FBCD4D2D3C&lt;/uuid&gt;&lt;/publication&gt;&lt;/bundle&gt;&lt;authors&gt;&lt;author&gt;&lt;firstName&gt;Archie&lt;/firstName&gt;&lt;middleNames&gt;B&lt;/middleNames&gt;&lt;lastName&gt;Carroll&lt;/lastName&gt;&lt;/author&gt;&lt;/authors&gt;&lt;/publication&gt;&lt;/publications&gt;&lt;cites&gt;&lt;/cites&gt;&lt;/citation&gt;</w:instrText>
      </w:r>
      <w:r w:rsidR="00855503" w:rsidRPr="0085477D">
        <w:fldChar w:fldCharType="separate"/>
      </w:r>
      <w:r w:rsidR="00855503" w:rsidRPr="0085477D">
        <w:t>(Carroll, 1999; Dahlsrud, 2008</w:t>
      </w:r>
      <w:r w:rsidR="00EB7736">
        <w:t xml:space="preserve">; </w:t>
      </w:r>
      <w:r w:rsidR="00EB7736" w:rsidRPr="00EB7736">
        <w:t>Meuer</w:t>
      </w:r>
      <w:r w:rsidR="00EB7736">
        <w:t xml:space="preserve"> et al., 2020</w:t>
      </w:r>
      <w:r w:rsidR="00855503" w:rsidRPr="0085477D">
        <w:t>)</w:t>
      </w:r>
      <w:r w:rsidR="00855503" w:rsidRPr="0085477D">
        <w:fldChar w:fldCharType="end"/>
      </w:r>
      <w:r w:rsidR="00855503">
        <w:t xml:space="preserve"> </w:t>
      </w:r>
      <w:r w:rsidR="00341D87">
        <w:t>and</w:t>
      </w:r>
      <w:r w:rsidR="00C95F29">
        <w:t xml:space="preserve"> corporate sustainability (</w:t>
      </w:r>
      <w:r w:rsidR="00855503" w:rsidRPr="00716DD0">
        <w:t>Barnett, et al., 2020</w:t>
      </w:r>
      <w:r w:rsidR="00C95F29">
        <w:t xml:space="preserve">; </w:t>
      </w:r>
      <w:r w:rsidR="00C95F29" w:rsidRPr="002C481E">
        <w:t>Montiel &amp; Delgado-Ceballos,</w:t>
      </w:r>
      <w:r w:rsidR="00C95F29">
        <w:t xml:space="preserve"> </w:t>
      </w:r>
      <w:r w:rsidR="00C95F29" w:rsidRPr="002C481E">
        <w:t>2014</w:t>
      </w:r>
      <w:r w:rsidR="00855503">
        <w:t xml:space="preserve">), </w:t>
      </w:r>
      <w:r w:rsidR="002F6345" w:rsidRPr="0085477D">
        <w:t xml:space="preserve">theories of </w:t>
      </w:r>
      <w:r w:rsidR="002F6345">
        <w:t xml:space="preserve">CSR </w:t>
      </w:r>
      <w:r w:rsidR="002F6345" w:rsidRPr="0085477D">
        <w:fldChar w:fldCharType="begin"/>
      </w:r>
      <w:r w:rsidR="002F6345" w:rsidRPr="0085477D">
        <w:instrText xml:space="preserve"> ADDIN PAPERS2_CITATIONS &lt;citation&gt;&lt;uuid&gt;6D5DD9F7-6C16-498F-B5C2-BC1AD1F064FF&lt;/uuid&gt;&lt;priority&gt;0&lt;/priority&gt;&lt;publications&gt;&lt;publication&gt;&lt;uuid&gt;BDBA93A4-8035-457B-9D1B-58CE97AEB5DC&lt;/uuid&gt;&lt;volume&gt;10&lt;/volume&gt;&lt;doi&gt;10.1111/j.1468-2370.2007.00226.x&lt;/doi&gt;&lt;startpage&gt;53&lt;/startpage&gt;&lt;publication_date&gt;99200803011200000000222000&lt;/publication_date&gt;&lt;url&gt;http://onlinelibrary.wiley.com/doi/10.1111/j.1468-2370.2007.00226.x/full&lt;/url&gt;&lt;type&gt;400&lt;/type&gt;&lt;title&gt;A review of the theories of corporate social responsibility: Its evolutionary path and the road ahead&lt;/title&gt;&lt;publisher&gt;Blackwell Publishing Ltd&lt;/publisher&gt;&lt;number&gt;1&lt;/number&gt;&lt;subtype&gt;400&lt;/subtype&gt;&lt;endpage&gt;73&lt;/endpage&gt;&lt;bundle&gt;&lt;publication&gt;&lt;publisher&gt;Blackwell Publishing Ltd&lt;/publisher&gt;&lt;title&gt;International Journal of Management Reviews&lt;/title&gt;&lt;type&gt;-100&lt;/type&gt;&lt;subtype&gt;-100&lt;/subtype&gt;&lt;uuid&gt;ED3BC155-9237-4D8A-9FA1-47D3D61C3D77&lt;/uuid&gt;&lt;/publication&gt;&lt;/bundle&gt;&lt;authors&gt;&lt;author&gt;&lt;firstName&gt;Min&lt;/firstName&gt;&lt;middleNames&gt;Dong Paul&lt;/middleNames&gt;&lt;lastName&gt;Lee&lt;/lastName&gt;&lt;/author&gt;&lt;/authors&gt;&lt;/publication&gt;&lt;publication&gt;&lt;volume&gt;53&lt;/volume&gt;&lt;number&gt;1/2&lt;/number&gt;&lt;doi&gt;10.1023/B:BUSI.0000039399.90587.34&lt;/doi&gt;&lt;startpage&gt;51&lt;/startpage&gt;&lt;title&gt;Corporate Social Responsibility Theories: Mapping the Territory&lt;/title&gt;&lt;uuid&gt;61A9F5D2-D9B6-4CD7-B8A5-3F5C9303B2C6&lt;/uuid&gt;&lt;subtype&gt;400&lt;/subtype&gt;&lt;publisher&gt;Kluwer Academic Publishers&lt;/publisher&gt;&lt;type&gt;400&lt;/type&gt;&lt;endpage&gt;71&lt;/endpage&gt;&lt;url&gt;http://link.springer.com/10.1023/B:BUSI.0000039399.90587.34&lt;/url&gt;&lt;bundle&gt;&lt;publication&gt;&lt;title&gt;Journal of Business Ethics&lt;/title&gt;&lt;type&gt;-100&lt;/type&gt;&lt;subtype&gt;-100&lt;/subtype&gt;&lt;uuid&gt;81AF9EAF-B4EF-410B-954F-DBD786D25E12&lt;/uuid&gt;&lt;/publication&gt;&lt;/bundle&gt;&lt;authors&gt;&lt;author&gt;&lt;firstName&gt;Elisabet&lt;/firstName&gt;&lt;lastName&gt;Garriga&lt;/lastName&gt;&lt;/author&gt;&lt;author&gt;&lt;firstName&gt;Domènec&lt;/firstName&gt;&lt;lastName&gt;Melé&lt;/lastName&gt;&lt;/author&gt;&lt;/authors&gt;&lt;/publication&gt;&lt;/publications&gt;&lt;cites&gt;&lt;/cites&gt;&lt;/citation&gt;</w:instrText>
      </w:r>
      <w:r w:rsidR="002F6345" w:rsidRPr="0085477D">
        <w:fldChar w:fldCharType="separate"/>
      </w:r>
      <w:r w:rsidR="002F6345" w:rsidRPr="0085477D">
        <w:t xml:space="preserve">(Garriga &amp; </w:t>
      </w:r>
      <w:r w:rsidR="002F6345" w:rsidRPr="0085477D">
        <w:lastRenderedPageBreak/>
        <w:t xml:space="preserve">Melé, </w:t>
      </w:r>
      <w:r w:rsidR="00783479" w:rsidRPr="0085477D">
        <w:t>200</w:t>
      </w:r>
      <w:r w:rsidR="00783479">
        <w:t>4</w:t>
      </w:r>
      <w:r w:rsidR="002F6345" w:rsidRPr="0085477D">
        <w:t>)</w:t>
      </w:r>
      <w:r w:rsidR="002F6345" w:rsidRPr="0085477D">
        <w:fldChar w:fldCharType="end"/>
      </w:r>
      <w:r w:rsidR="00154FFE">
        <w:t>,</w:t>
      </w:r>
      <w:r w:rsidR="002F6345">
        <w:t xml:space="preserve"> </w:t>
      </w:r>
      <w:r w:rsidR="00154FFE" w:rsidRPr="0085477D">
        <w:t xml:space="preserve">the </w:t>
      </w:r>
      <w:r w:rsidR="00154FFE">
        <w:t xml:space="preserve">relationship between </w:t>
      </w:r>
      <w:r w:rsidR="00154FFE" w:rsidRPr="0085477D">
        <w:t>environment</w:t>
      </w:r>
      <w:r w:rsidR="00154FFE">
        <w:t xml:space="preserve">al management research and other research areas </w:t>
      </w:r>
      <w:r w:rsidR="00154FFE" w:rsidRPr="0085477D">
        <w:fldChar w:fldCharType="begin"/>
      </w:r>
      <w:r w:rsidR="00154FFE" w:rsidRPr="0085477D">
        <w:instrText xml:space="preserve"> ADDIN PAPERS2_CITATIONS &lt;citation&gt;&lt;uuid&gt;CF848BC1-56D3-4955-B679-7E58C6A290C0&lt;/uuid&gt;&lt;priority&gt;0&lt;/priority&gt;&lt;publications&gt;&lt;publication&gt;&lt;publication_date&gt;99201200001200000000200000&lt;/publication_date&gt;&lt;institution&gt;Oxford University Press&lt;/institution&gt;&lt;accepted_date&gt;99201201011200000000222000&lt;/accepted_date&gt;&lt;title&gt;The Oxford Handbook of Business and the Natural Environment&lt;/title&gt;&lt;uuid&gt;F4672D6F-07FC-4AAB-A59A-194C7F067408&lt;/uuid&gt;&lt;subtype&gt;0&lt;/subtype&gt;&lt;type&gt;0&lt;/type&gt;&lt;citekey&gt;Bansal:2012vo&lt;/citekey&gt;&lt;url&gt;https://books.google.com/books/about/The_Oxford_Handbook_of_Business_and_the.html?id=6kZk9GH7S0UC&lt;/url&gt;&lt;authors&gt;&lt;author&gt;&lt;firstName&gt;Andrew&lt;/firstName&gt;&lt;lastName&gt;Hoffman&lt;/lastName&gt;&lt;/author&gt;&lt;author&gt;&lt;firstName&gt;Pratima&lt;/firstName&gt;&lt;lastName&gt;Bansal&lt;/lastName&gt;&lt;/author&gt;&lt;/authors&gt;&lt;editors&gt;&lt;author&gt;&lt;firstName&gt;Pratima&lt;/firstName&gt;&lt;lastName&gt;Bansal&lt;/lastName&gt;&lt;/author&gt;&lt;author&gt;&lt;firstName&gt;Andrew&lt;/firstName&gt;&lt;lastName&gt;Hoffman&lt;/lastName&gt;&lt;/author&gt;&lt;/editors&gt;&lt;/publication&gt;&lt;/publications&gt;&lt;cites&gt;&lt;/cites&gt;&lt;/citation&gt;</w:instrText>
      </w:r>
      <w:r w:rsidR="00154FFE" w:rsidRPr="0085477D">
        <w:fldChar w:fldCharType="separate"/>
      </w:r>
      <w:r w:rsidR="00154FFE" w:rsidRPr="0085477D">
        <w:t>(</w:t>
      </w:r>
      <w:r w:rsidR="00154FFE">
        <w:t xml:space="preserve">Etzion, 2007; </w:t>
      </w:r>
      <w:r w:rsidR="00154FFE" w:rsidRPr="0085477D">
        <w:t>Bansal</w:t>
      </w:r>
      <w:r w:rsidR="00154FFE">
        <w:t xml:space="preserve"> &amp; Hoffman</w:t>
      </w:r>
      <w:r w:rsidR="00154FFE" w:rsidRPr="0085477D">
        <w:t>, 2012)</w:t>
      </w:r>
      <w:r w:rsidR="00154FFE" w:rsidRPr="0085477D">
        <w:fldChar w:fldCharType="end"/>
      </w:r>
      <w:r w:rsidR="00154FFE">
        <w:t xml:space="preserve">, and </w:t>
      </w:r>
      <w:r w:rsidR="00855503">
        <w:t xml:space="preserve">the </w:t>
      </w:r>
      <w:r w:rsidR="00154FFE">
        <w:t xml:space="preserve">relationship between </w:t>
      </w:r>
      <w:r w:rsidR="00855503">
        <w:t>CSR</w:t>
      </w:r>
      <w:r w:rsidR="00FB61A1">
        <w:t xml:space="preserve"> </w:t>
      </w:r>
      <w:r w:rsidR="002F6345">
        <w:t xml:space="preserve">predictors and </w:t>
      </w:r>
      <w:r w:rsidR="00855503">
        <w:t xml:space="preserve">outcomes (Aguinis &amp; </w:t>
      </w:r>
      <w:proofErr w:type="spellStart"/>
      <w:r w:rsidR="00855503">
        <w:t>Glavas</w:t>
      </w:r>
      <w:proofErr w:type="spellEnd"/>
      <w:r w:rsidR="00855503">
        <w:t>, 2012</w:t>
      </w:r>
      <w:r w:rsidR="00855503" w:rsidRPr="0085477D">
        <w:fldChar w:fldCharType="begin"/>
      </w:r>
      <w:r w:rsidR="00855503" w:rsidRPr="0085477D">
        <w:instrText xml:space="preserve"> ADDIN PAPERS2_CITATIONS &lt;citation&gt;&lt;uuid&gt;4328FF8E-68A5-497E-908F-CFE49B9447E2&lt;/uuid&gt;&lt;priority&gt;0&lt;/priority&gt;&lt;publications&gt;&lt;publication&gt;&lt;uuid&gt;26D6A581-C3B3-45B8-A6C1-D887A1002CB8&lt;/uuid&gt;&lt;volume&gt;8&lt;/volume&gt;&lt;doi&gt;10.1108/09513579510146996&lt;/doi&gt;&lt;subtitle&gt;a review of the literature and a longitudinal study of UK disclosure&lt;/subtitle&gt;&lt;startpage&gt;47&lt;/startpage&gt;&lt;publication_date&gt;99201211161200000000222000&lt;/publication_date&gt;&lt;url&gt;http://www.emeraldinsight.com/doi/abs/10.1108/09513579510146996&lt;/url&gt;&lt;type&gt;400&lt;/type&gt;&lt;title&gt;Corporate social and environmental reporting&lt;/title&gt;&lt;publisher&gt;MCB UP Ltd&lt;/publisher&gt;&lt;number&gt;2&lt;/number&gt;&lt;subtype&gt;400&lt;/subtype&gt;&lt;endpage&gt;77&lt;/endpage&gt;&lt;bundle&gt;&lt;publication&gt;&lt;publisher&gt;MCB UP Ltd&lt;/publisher&gt;&lt;title&gt;Accounting, Auditing &amp;amp; Accountability Journal&lt;/title&gt;&lt;type&gt;-100&lt;/type&gt;&lt;subtype&gt;-100&lt;/subtype&gt;&lt;uuid&gt;06B9426A-9735-4C37-A0D1-32992C817D2F&lt;/uuid&gt;&lt;/publication&gt;&lt;/bundle&gt;&lt;authors&gt;&lt;author&gt;&lt;firstName&gt;Rob&lt;/firstName&gt;&lt;lastName&gt;Gray&lt;/lastName&gt;&lt;/author&gt;&lt;author&gt;&lt;firstName&gt;Reza&lt;/firstName&gt;&lt;lastName&gt;Kouhy&lt;/lastName&gt;&lt;/author&gt;&lt;author&gt;&lt;firstName&gt;Simon&lt;/firstName&gt;&lt;lastName&gt;Lavers&lt;/lastName&gt;&lt;/author&gt;&lt;/authors&gt;&lt;/publication&gt;&lt;/publications&gt;&lt;cites&gt;&lt;/cites&gt;&lt;/citation&gt;</w:instrText>
      </w:r>
      <w:r w:rsidR="00855503" w:rsidRPr="0085477D">
        <w:fldChar w:fldCharType="separate"/>
      </w:r>
      <w:r w:rsidR="00855503" w:rsidRPr="0085477D">
        <w:t>)</w:t>
      </w:r>
      <w:r w:rsidR="00855503" w:rsidRPr="0085477D">
        <w:fldChar w:fldCharType="end"/>
      </w:r>
      <w:r w:rsidR="00855503">
        <w:t>.</w:t>
      </w:r>
      <w:r w:rsidR="00855503" w:rsidRPr="0085477D">
        <w:t xml:space="preserve"> </w:t>
      </w:r>
      <w:r w:rsidR="003932CC">
        <w:t>Researchers have also conducted b</w:t>
      </w:r>
      <w:r w:rsidR="00855503">
        <w:t xml:space="preserve">ibliometric analyses </w:t>
      </w:r>
      <w:r w:rsidR="00E31B68">
        <w:t>on the topics</w:t>
      </w:r>
      <w:r w:rsidR="00855503">
        <w:t xml:space="preserve"> </w:t>
      </w:r>
      <w:r w:rsidR="0032439C">
        <w:t xml:space="preserve">of business </w:t>
      </w:r>
      <w:r w:rsidR="003932CC">
        <w:t>and</w:t>
      </w:r>
      <w:r w:rsidR="0032439C">
        <w:t xml:space="preserve"> the environment (</w:t>
      </w:r>
      <w:r w:rsidR="0069778D">
        <w:t>Hoffman &amp;</w:t>
      </w:r>
      <w:r w:rsidR="0069778D" w:rsidRPr="0069778D">
        <w:t xml:space="preserve"> Georg,</w:t>
      </w:r>
      <w:r w:rsidR="0069778D">
        <w:t xml:space="preserve"> </w:t>
      </w:r>
      <w:r w:rsidR="0069778D" w:rsidRPr="0069778D">
        <w:t>2012</w:t>
      </w:r>
      <w:r w:rsidR="0069778D">
        <w:t xml:space="preserve">); </w:t>
      </w:r>
      <w:r w:rsidR="00855503">
        <w:t>corporate responsibility (Barnett et al.,</w:t>
      </w:r>
      <w:r w:rsidR="00B13B75">
        <w:t xml:space="preserve"> </w:t>
      </w:r>
      <w:r w:rsidR="00855503">
        <w:t>2020</w:t>
      </w:r>
      <w:r w:rsidR="00FA7E92">
        <w:t>; Brammer et al., 2022</w:t>
      </w:r>
      <w:r w:rsidR="00855503">
        <w:t xml:space="preserve">), </w:t>
      </w:r>
      <w:r w:rsidR="00855503" w:rsidRPr="0085477D">
        <w:t xml:space="preserve">climate </w:t>
      </w:r>
      <w:r w:rsidR="00C95F29">
        <w:t xml:space="preserve">change </w:t>
      </w:r>
      <w:r w:rsidR="00855503" w:rsidRPr="0085477D">
        <w:fldChar w:fldCharType="begin"/>
      </w:r>
      <w:r w:rsidR="00855503" w:rsidRPr="0085477D">
        <w:instrText xml:space="preserve"> ADDIN PAPERS2_CITATIONS &lt;citation&gt;&lt;uuid&gt;1188A7B8-B6B9-4A48-A894-1EBB21D1B62F&lt;/uuid&gt;&lt;priority&gt;0&lt;/priority&gt;&lt;publications&gt;&lt;publication&gt;&lt;uuid&gt;FC1B0BB8-3F25-4B0E-8405-648F52E9A388&lt;/uuid&gt;&lt;volume&gt;4&lt;/volume&gt;&lt;doi&gt;10.1002/wcc.229&lt;/doi&gt;&lt;subtitle&gt;Bibliometric analysis of climate engineering research&lt;/subtitle&gt;&lt;startpage&gt;417&lt;/startpage&gt;&lt;publication_date&gt;99201309011200000000222000&lt;/publication_date&gt;&lt;url&gt;http://onlinelibrary.wiley.com/doi/10.1002/wcc.229/full&lt;/url&gt;&lt;type&gt;400&lt;/type&gt;&lt;title&gt;A bibliometric analysis of climate engineering research&lt;/title&gt;&lt;publisher&gt;John Wiley &amp;amp; Sons, Inc.&lt;/publisher&gt;&lt;number&gt;5&lt;/number&gt;&lt;subtype&gt;400&lt;/subtype&gt;&lt;endpage&gt;427&lt;/endpage&gt;&lt;bundle&gt;&lt;publication&gt;&lt;publisher&gt;John Wiley &amp;amp; Sons, Inc.&lt;/publisher&gt;&lt;title&gt;Wiley Interdisciplinary Reviews: Climate Change&lt;/title&gt;&lt;type&gt;-100&lt;/type&gt;&lt;subtype&gt;-100&lt;/subtype&gt;&lt;uuid&gt;DBA1AD19-033B-4C1A-B13B-1638000F8480&lt;/uuid&gt;&lt;/publication&gt;&lt;/bundle&gt;&lt;authors&gt;&lt;author&gt;&lt;firstName&gt;Christopher&lt;/firstName&gt;&lt;middleNames&gt;W&lt;/middleNames&gt;&lt;lastName&gt;Belter&lt;/lastName&gt;&lt;/author&gt;&lt;author&gt;&lt;firstName&gt;Dian&lt;/firstName&gt;&lt;middleNames&gt;J&lt;/middleNames&gt;&lt;lastName&gt;Seidel&lt;/lastName&gt;&lt;/author&gt;&lt;/authors&gt;&lt;/publication&gt;&lt;/publications&gt;&lt;cites&gt;&lt;/cites&gt;&lt;/citation&gt;</w:instrText>
      </w:r>
      <w:r w:rsidR="00855503" w:rsidRPr="0085477D">
        <w:fldChar w:fldCharType="separate"/>
      </w:r>
      <w:r w:rsidR="00855503" w:rsidRPr="0085477D">
        <w:t>(</w:t>
      </w:r>
      <w:r w:rsidR="00C95F29">
        <w:t>Nyberg et al., 2022</w:t>
      </w:r>
      <w:r w:rsidR="00855503" w:rsidRPr="0085477D">
        <w:t>)</w:t>
      </w:r>
      <w:r w:rsidR="00855503" w:rsidRPr="0085477D">
        <w:fldChar w:fldCharType="end"/>
      </w:r>
      <w:r w:rsidR="00855503" w:rsidRPr="0085477D">
        <w:t>, green supply chain management</w:t>
      </w:r>
      <w:r w:rsidR="001A5A28">
        <w:t xml:space="preserve"> (</w:t>
      </w:r>
      <w:proofErr w:type="spellStart"/>
      <w:r w:rsidR="001A5A28">
        <w:t>Fahimnia</w:t>
      </w:r>
      <w:proofErr w:type="spellEnd"/>
      <w:r w:rsidR="001A5A28">
        <w:t xml:space="preserve"> et al., 2015)</w:t>
      </w:r>
      <w:r w:rsidR="00855503" w:rsidRPr="001A5A28">
        <w:t xml:space="preserve">, </w:t>
      </w:r>
      <w:r w:rsidR="00343768">
        <w:t>and social entrepreneurship (</w:t>
      </w:r>
      <w:proofErr w:type="spellStart"/>
      <w:r w:rsidR="00343768">
        <w:t>Vedula</w:t>
      </w:r>
      <w:proofErr w:type="spellEnd"/>
      <w:r w:rsidR="00343768">
        <w:t xml:space="preserve"> et al., 2021)</w:t>
      </w:r>
      <w:r w:rsidR="00D37801">
        <w:t>.</w:t>
      </w:r>
      <w:r w:rsidR="00FA7E92" w:rsidRPr="00343768">
        <w:t xml:space="preserve"> </w:t>
      </w:r>
      <w:r w:rsidR="001B4193">
        <w:t xml:space="preserve">However, these </w:t>
      </w:r>
      <w:r w:rsidR="00A31832">
        <w:t xml:space="preserve">reviews </w:t>
      </w:r>
      <w:r w:rsidR="00EF13BF">
        <w:t xml:space="preserve">have a priori </w:t>
      </w:r>
      <w:r w:rsidR="00A31832">
        <w:t xml:space="preserve">focused on one or two particular </w:t>
      </w:r>
      <w:r w:rsidR="00115C6B">
        <w:t>facets of sustainability</w:t>
      </w:r>
      <w:r w:rsidR="00EF13BF">
        <w:t xml:space="preserve"> rather than</w:t>
      </w:r>
      <w:r w:rsidR="00A31832">
        <w:t xml:space="preserve"> empirically </w:t>
      </w:r>
      <w:r w:rsidR="00DB17B3">
        <w:t xml:space="preserve">observing </w:t>
      </w:r>
      <w:r w:rsidR="00A31832">
        <w:t xml:space="preserve">the relative importance of </w:t>
      </w:r>
      <w:r w:rsidR="00CF75E1">
        <w:t>a</w:t>
      </w:r>
      <w:r w:rsidR="00A31832">
        <w:t xml:space="preserve"> </w:t>
      </w:r>
      <w:r w:rsidR="00115C6B">
        <w:t xml:space="preserve">facet </w:t>
      </w:r>
      <w:r w:rsidR="00EF13BF">
        <w:t xml:space="preserve">relative to other </w:t>
      </w:r>
      <w:r w:rsidR="0026776C">
        <w:t xml:space="preserve">(potential) </w:t>
      </w:r>
      <w:r w:rsidR="00115C6B">
        <w:t>facets</w:t>
      </w:r>
      <w:r w:rsidR="00A31832">
        <w:t xml:space="preserve">. </w:t>
      </w:r>
      <w:r w:rsidR="00216665">
        <w:t xml:space="preserve">While providing a deep dive into one or two key concepts in sustainability research, these reviews have not yet provided a comprehensive overview of how the different concepts and ideas are interconnected with each other. </w:t>
      </w:r>
      <w:r w:rsidR="00A31832">
        <w:t xml:space="preserve">Furthermore, extant reviews have </w:t>
      </w:r>
      <w:r w:rsidR="000A55C3">
        <w:t xml:space="preserve">often focused on </w:t>
      </w:r>
      <w:r w:rsidR="0026776C">
        <w:t xml:space="preserve">snapshots of </w:t>
      </w:r>
      <w:r w:rsidR="00EF13BF">
        <w:t>(</w:t>
      </w:r>
      <w:r w:rsidR="0007238F">
        <w:t xml:space="preserve">relatively </w:t>
      </w:r>
      <w:r w:rsidR="00EF13BF">
        <w:t xml:space="preserve">short) </w:t>
      </w:r>
      <w:r w:rsidR="008E6B40">
        <w:t>periods</w:t>
      </w:r>
      <w:r w:rsidR="00EF13BF">
        <w:t xml:space="preserve">, </w:t>
      </w:r>
      <w:r w:rsidR="00302301">
        <w:t xml:space="preserve">rather than exploring </w:t>
      </w:r>
      <w:r w:rsidR="0019579A">
        <w:t>changes</w:t>
      </w:r>
      <w:r w:rsidR="00302301">
        <w:t xml:space="preserve"> over time</w:t>
      </w:r>
      <w:r w:rsidR="00C23FA7">
        <w:t xml:space="preserve"> (</w:t>
      </w:r>
      <w:r w:rsidR="00447CE7">
        <w:t xml:space="preserve">as noted in </w:t>
      </w:r>
      <w:r w:rsidR="00C23FA7">
        <w:t>Bansal and Song, 2017)</w:t>
      </w:r>
      <w:r w:rsidR="00CF75E1">
        <w:t>.</w:t>
      </w:r>
      <w:r w:rsidR="000A55C3">
        <w:t xml:space="preserve"> </w:t>
      </w:r>
    </w:p>
    <w:p w14:paraId="27B452BA" w14:textId="1A126D37" w:rsidR="006B3AFA" w:rsidRDefault="00C8647D" w:rsidP="002D3F24">
      <w:r>
        <w:t xml:space="preserve">Our paper </w:t>
      </w:r>
      <w:r w:rsidR="00216665">
        <w:t xml:space="preserve">addresses the need for a comprehensive overview of how </w:t>
      </w:r>
      <w:r w:rsidR="000F5DCE">
        <w:t xml:space="preserve">ideas </w:t>
      </w:r>
      <w:r w:rsidR="00216665">
        <w:t xml:space="preserve">in the field are interconnected </w:t>
      </w:r>
      <w:r w:rsidR="003528F0">
        <w:t xml:space="preserve">and </w:t>
      </w:r>
      <w:r w:rsidR="0019579A">
        <w:t xml:space="preserve">have </w:t>
      </w:r>
      <w:r w:rsidR="00216665">
        <w:t>evolve</w:t>
      </w:r>
      <w:r w:rsidR="003528F0">
        <w:t>d</w:t>
      </w:r>
      <w:r w:rsidR="00216665">
        <w:t xml:space="preserve"> over time by reviewing the evolution of the underlying cognitive structure of the field. We </w:t>
      </w:r>
      <w:r w:rsidR="00D238CC">
        <w:t xml:space="preserve">examine the </w:t>
      </w:r>
      <w:r w:rsidR="00B06D4E">
        <w:t xml:space="preserve">evolution of the </w:t>
      </w:r>
      <w:r w:rsidR="00D238CC">
        <w:t xml:space="preserve">shared conceptual system of corporate sustainability in </w:t>
      </w:r>
      <w:r w:rsidR="00B06D4E">
        <w:t xml:space="preserve">business research </w:t>
      </w:r>
      <w:r w:rsidR="00D238CC">
        <w:t xml:space="preserve">as expressed through the terminology used in publications. </w:t>
      </w:r>
      <w:r w:rsidR="00730C48">
        <w:t xml:space="preserve">We </w:t>
      </w:r>
      <w:r w:rsidR="00E37924">
        <w:t>apply</w:t>
      </w:r>
      <w:r w:rsidR="00855503">
        <w:t xml:space="preserve"> science mapping</w:t>
      </w:r>
      <w:r w:rsidR="006C57B7">
        <w:t xml:space="preserve"> techniques</w:t>
      </w:r>
      <w:r w:rsidR="00B06D4E">
        <w:t>,</w:t>
      </w:r>
      <w:r w:rsidR="006C57B7">
        <w:t xml:space="preserve"> </w:t>
      </w:r>
      <w:r w:rsidR="006C57B7">
        <w:rPr>
          <w:color w:val="222222"/>
          <w:shd w:val="clear" w:color="auto" w:fill="FFFFFF"/>
        </w:rPr>
        <w:t xml:space="preserve">which </w:t>
      </w:r>
      <w:r w:rsidR="001F305D">
        <w:t>enable</w:t>
      </w:r>
      <w:r w:rsidR="00D41833" w:rsidRPr="00D41833">
        <w:t xml:space="preserve"> visualiz</w:t>
      </w:r>
      <w:r w:rsidR="001F305D">
        <w:t xml:space="preserve">ation </w:t>
      </w:r>
      <w:r w:rsidR="00D41833" w:rsidRPr="00D41833">
        <w:t xml:space="preserve">and </w:t>
      </w:r>
      <w:r w:rsidR="00C36E62">
        <w:t>examin</w:t>
      </w:r>
      <w:r w:rsidR="001F305D">
        <w:t>ation of</w:t>
      </w:r>
      <w:r w:rsidR="00D41833" w:rsidRPr="00D41833">
        <w:t xml:space="preserve"> how </w:t>
      </w:r>
      <w:r w:rsidR="00E311FF">
        <w:t xml:space="preserve">terms </w:t>
      </w:r>
      <w:r w:rsidR="00A60BDD">
        <w:t xml:space="preserve">that </w:t>
      </w:r>
      <w:r w:rsidR="00E311FF">
        <w:t xml:space="preserve">represent </w:t>
      </w:r>
      <w:r w:rsidR="00D41833" w:rsidRPr="00D41833">
        <w:t>different research topics, concepts, and ideas are interconnected</w:t>
      </w:r>
      <w:r w:rsidR="001F305D">
        <w:t xml:space="preserve"> and evolve</w:t>
      </w:r>
      <w:r w:rsidR="00D41833" w:rsidRPr="00D41833">
        <w:t xml:space="preserve">, thereby revealing the </w:t>
      </w:r>
      <w:r w:rsidR="001F305D">
        <w:t xml:space="preserve">evolution </w:t>
      </w:r>
      <w:r w:rsidR="000F5DCE">
        <w:t xml:space="preserve">and likely future path </w:t>
      </w:r>
      <w:r w:rsidR="001F305D">
        <w:t xml:space="preserve">of the </w:t>
      </w:r>
      <w:r w:rsidR="00D41833" w:rsidRPr="00D41833">
        <w:t>underlying cognitive structure</w:t>
      </w:r>
      <w:r w:rsidR="006C57B7">
        <w:t xml:space="preserve"> of a field </w:t>
      </w:r>
      <w:r w:rsidR="006C57B7" w:rsidRPr="00F1361A">
        <w:t>(</w:t>
      </w:r>
      <w:r w:rsidR="006C57B7" w:rsidRPr="0076273C">
        <w:rPr>
          <w:color w:val="222222"/>
          <w:shd w:val="clear" w:color="auto" w:fill="FFFFFF"/>
        </w:rPr>
        <w:t>Moral-Muñoz et al. 2019)</w:t>
      </w:r>
      <w:r w:rsidR="006C57B7">
        <w:rPr>
          <w:color w:val="222222"/>
          <w:shd w:val="clear" w:color="auto" w:fill="FFFFFF"/>
        </w:rPr>
        <w:t>.</w:t>
      </w:r>
      <w:r w:rsidR="00216665">
        <w:rPr>
          <w:color w:val="222222"/>
          <w:shd w:val="clear" w:color="auto" w:fill="FFFFFF"/>
        </w:rPr>
        <w:t xml:space="preserve"> </w:t>
      </w:r>
      <w:r w:rsidR="000F5DCE">
        <w:rPr>
          <w:color w:val="222222"/>
          <w:shd w:val="clear" w:color="auto" w:fill="FFFFFF"/>
        </w:rPr>
        <w:t xml:space="preserve">Given this arc, we </w:t>
      </w:r>
      <w:r w:rsidR="003528F0">
        <w:rPr>
          <w:color w:val="222222"/>
          <w:shd w:val="clear" w:color="auto" w:fill="FFFFFF"/>
        </w:rPr>
        <w:t>suggest</w:t>
      </w:r>
      <w:r w:rsidR="00216665">
        <w:rPr>
          <w:color w:val="222222"/>
          <w:shd w:val="clear" w:color="auto" w:fill="FFFFFF"/>
        </w:rPr>
        <w:t xml:space="preserve"> </w:t>
      </w:r>
      <w:r w:rsidR="003528F0">
        <w:rPr>
          <w:color w:val="222222"/>
          <w:shd w:val="clear" w:color="auto" w:fill="FFFFFF"/>
        </w:rPr>
        <w:t xml:space="preserve">ways that the trajectory of sustainability </w:t>
      </w:r>
      <w:r w:rsidR="00216665">
        <w:rPr>
          <w:color w:val="222222"/>
          <w:shd w:val="clear" w:color="auto" w:fill="FFFFFF"/>
        </w:rPr>
        <w:t xml:space="preserve">research </w:t>
      </w:r>
      <w:r w:rsidR="003528F0">
        <w:rPr>
          <w:color w:val="222222"/>
          <w:shd w:val="clear" w:color="auto" w:fill="FFFFFF"/>
        </w:rPr>
        <w:t>should change in order to improve our ability to help address environmental challenges as a field</w:t>
      </w:r>
      <w:r w:rsidR="006B3AFA">
        <w:rPr>
          <w:color w:val="222222"/>
          <w:shd w:val="clear" w:color="auto" w:fill="FFFFFF"/>
        </w:rPr>
        <w:t xml:space="preserve">. </w:t>
      </w:r>
    </w:p>
    <w:p w14:paraId="0BF26091" w14:textId="73B04ED7" w:rsidR="00D41833" w:rsidRDefault="00541B53" w:rsidP="000B0640">
      <w:r>
        <w:t>Specifically, w</w:t>
      </w:r>
      <w:r w:rsidR="00825124">
        <w:t>e</w:t>
      </w:r>
      <w:r>
        <w:t xml:space="preserve"> </w:t>
      </w:r>
      <w:r w:rsidR="00A60BDD">
        <w:t xml:space="preserve">compile </w:t>
      </w:r>
      <w:r w:rsidR="00B45A33">
        <w:t xml:space="preserve">a dataset of sustainability-oriented business articles and then </w:t>
      </w:r>
      <w:r w:rsidR="00A60BDD">
        <w:t xml:space="preserve">employ </w:t>
      </w:r>
      <w:r w:rsidR="00B45A33">
        <w:t xml:space="preserve">the science-mapping methodology to identify and map the evolution of </w:t>
      </w:r>
      <w:r w:rsidR="00A60BDD">
        <w:t xml:space="preserve">key </w:t>
      </w:r>
      <w:r w:rsidR="00B45A33">
        <w:t xml:space="preserve">concepts over time. </w:t>
      </w:r>
      <w:r w:rsidR="00E37924">
        <w:t xml:space="preserve">By </w:t>
      </w:r>
      <w:r w:rsidR="00E37924">
        <w:lastRenderedPageBreak/>
        <w:t>analyzing the</w:t>
      </w:r>
      <w:r w:rsidR="00855503" w:rsidRPr="0085477D">
        <w:t xml:space="preserve"> co-occurrence of </w:t>
      </w:r>
      <w:r w:rsidR="00AE4B0E">
        <w:t>25,701</w:t>
      </w:r>
      <w:r w:rsidR="00855503">
        <w:t xml:space="preserve"> </w:t>
      </w:r>
      <w:r w:rsidR="00855503" w:rsidRPr="0085477D">
        <w:t xml:space="preserve">keywords in </w:t>
      </w:r>
      <w:r w:rsidR="00E20C81">
        <w:t>11,954</w:t>
      </w:r>
      <w:r w:rsidR="00855503" w:rsidRPr="0085477D">
        <w:t xml:space="preserve"> sustainability-related articles from 199</w:t>
      </w:r>
      <w:r w:rsidR="00855503">
        <w:t>4</w:t>
      </w:r>
      <w:r w:rsidR="00E37924">
        <w:t xml:space="preserve"> to </w:t>
      </w:r>
      <w:r w:rsidR="00AE4B0E" w:rsidRPr="0085477D">
        <w:t>20</w:t>
      </w:r>
      <w:r w:rsidR="00AE4B0E">
        <w:t>21</w:t>
      </w:r>
      <w:r w:rsidR="00855503" w:rsidRPr="0085477D">
        <w:t xml:space="preserve">, </w:t>
      </w:r>
      <w:r w:rsidR="00D41833">
        <w:t>we</w:t>
      </w:r>
      <w:r w:rsidR="005857BF">
        <w:t xml:space="preserve"> </w:t>
      </w:r>
      <w:r w:rsidR="00A31AC9">
        <w:t xml:space="preserve">first </w:t>
      </w:r>
      <w:r w:rsidR="00855503" w:rsidRPr="0085477D">
        <w:t>identify, graphically illustrat</w:t>
      </w:r>
      <w:r w:rsidR="005857BF">
        <w:t>e</w:t>
      </w:r>
      <w:r w:rsidR="00855503" w:rsidRPr="0085477D">
        <w:t>, and quantitatively analyz</w:t>
      </w:r>
      <w:r w:rsidR="005857BF">
        <w:t>e</w:t>
      </w:r>
      <w:r w:rsidR="00855503" w:rsidRPr="0085477D">
        <w:t xml:space="preserve"> the emergence </w:t>
      </w:r>
      <w:r w:rsidR="00E37924">
        <w:t>and</w:t>
      </w:r>
      <w:r w:rsidR="00855503" w:rsidRPr="0085477D">
        <w:t xml:space="preserve"> evolution </w:t>
      </w:r>
      <w:r w:rsidR="00A31832">
        <w:t xml:space="preserve">(as well as relative importance) </w:t>
      </w:r>
      <w:r w:rsidR="00855503" w:rsidRPr="0085477D">
        <w:t>of</w:t>
      </w:r>
      <w:r w:rsidR="00E37924" w:rsidRPr="00E37924">
        <w:t xml:space="preserve"> </w:t>
      </w:r>
      <w:r w:rsidR="00E37924" w:rsidRPr="0085477D">
        <w:t xml:space="preserve">the </w:t>
      </w:r>
      <w:r w:rsidR="00D238CC">
        <w:t>terminology</w:t>
      </w:r>
      <w:r w:rsidR="006058F2">
        <w:t xml:space="preserve"> and concepts</w:t>
      </w:r>
      <w:r w:rsidR="00D238CC">
        <w:t xml:space="preserve"> used in </w:t>
      </w:r>
      <w:r w:rsidR="00E37924" w:rsidRPr="0085477D">
        <w:t xml:space="preserve">the </w:t>
      </w:r>
      <w:r w:rsidR="00E37924">
        <w:t xml:space="preserve">sustainability </w:t>
      </w:r>
      <w:r w:rsidR="00E37924" w:rsidRPr="0085477D">
        <w:t>field over time</w:t>
      </w:r>
      <w:r w:rsidR="005857BF">
        <w:t>,</w:t>
      </w:r>
      <w:r w:rsidR="00855503" w:rsidRPr="0085477D">
        <w:t xml:space="preserve"> </w:t>
      </w:r>
      <w:r w:rsidR="005857BF">
        <w:t xml:space="preserve">as well as </w:t>
      </w:r>
      <w:r w:rsidR="00CE5E65">
        <w:t xml:space="preserve">the </w:t>
      </w:r>
      <w:r w:rsidR="00855503" w:rsidRPr="0085477D">
        <w:t>relationships between</w:t>
      </w:r>
      <w:r w:rsidR="00E37924">
        <w:t xml:space="preserve"> them</w:t>
      </w:r>
      <w:r w:rsidR="003B47CF">
        <w:t xml:space="preserve"> (Montero</w:t>
      </w:r>
      <w:r w:rsidR="00653153">
        <w:t>-Diaz</w:t>
      </w:r>
      <w:r w:rsidR="003B47CF">
        <w:t xml:space="preserve"> et al, 2018)</w:t>
      </w:r>
      <w:r w:rsidR="00E37924">
        <w:t>.</w:t>
      </w:r>
      <w:r w:rsidR="00CF5FA0">
        <w:t xml:space="preserve"> </w:t>
      </w:r>
      <w:r w:rsidR="00D41833" w:rsidRPr="00D41833">
        <w:t xml:space="preserve">In pursuit of a </w:t>
      </w:r>
      <w:r w:rsidR="00A67464">
        <w:t xml:space="preserve">deeper </w:t>
      </w:r>
      <w:r w:rsidR="00D41833" w:rsidRPr="00D41833">
        <w:t>understanding</w:t>
      </w:r>
      <w:r w:rsidR="00D238CC">
        <w:t xml:space="preserve"> of the </w:t>
      </w:r>
      <w:r>
        <w:t>evolution of key components of the research which has contributed to the ideas most central to the field over time,</w:t>
      </w:r>
      <w:r>
        <w:rPr>
          <w:i/>
        </w:rPr>
        <w:t xml:space="preserve"> </w:t>
      </w:r>
      <w:r>
        <w:rPr>
          <w:iCs/>
        </w:rPr>
        <w:t xml:space="preserve">we </w:t>
      </w:r>
      <w:r w:rsidR="00A31AC9">
        <w:t xml:space="preserve">next </w:t>
      </w:r>
      <w:r w:rsidR="000F5DCE">
        <w:t>analyze</w:t>
      </w:r>
      <w:r w:rsidR="00D41833" w:rsidRPr="00D41833">
        <w:t xml:space="preserve"> the most influential articles</w:t>
      </w:r>
      <w:r w:rsidR="000B0640">
        <w:t xml:space="preserve"> underlying the central concepts and terms used in the field</w:t>
      </w:r>
      <w:r w:rsidR="00D41833" w:rsidRPr="00D41833">
        <w:t xml:space="preserve">. We </w:t>
      </w:r>
      <w:r w:rsidR="006058F2">
        <w:t xml:space="preserve">categorize </w:t>
      </w:r>
      <w:r w:rsidR="00D41833" w:rsidRPr="00D41833">
        <w:t xml:space="preserve">these contributions along </w:t>
      </w:r>
      <w:r w:rsidR="00A84FA8">
        <w:t>the following</w:t>
      </w:r>
      <w:r w:rsidR="00D41833" w:rsidRPr="00D41833">
        <w:t xml:space="preserve"> dimensions</w:t>
      </w:r>
      <w:r w:rsidR="00A84FA8">
        <w:t xml:space="preserve">: </w:t>
      </w:r>
      <w:r w:rsidR="00D41833">
        <w:t xml:space="preserve">the dependent variable studied, </w:t>
      </w:r>
      <w:r w:rsidR="00A84FA8">
        <w:t>the</w:t>
      </w:r>
      <w:r w:rsidR="00D41833">
        <w:t xml:space="preserve"> unit of analysis, </w:t>
      </w:r>
      <w:r w:rsidR="00A84FA8">
        <w:t xml:space="preserve">the academic </w:t>
      </w:r>
      <w:r w:rsidR="00D41833">
        <w:t>discipline</w:t>
      </w:r>
      <w:r w:rsidR="00A84FA8">
        <w:t>s involved</w:t>
      </w:r>
      <w:r w:rsidR="00D41833">
        <w:t xml:space="preserve">, </w:t>
      </w:r>
      <w:r w:rsidR="001F305D">
        <w:t xml:space="preserve">the </w:t>
      </w:r>
      <w:r w:rsidR="001F305D" w:rsidRPr="005B582B">
        <w:t>ESG</w:t>
      </w:r>
      <w:r w:rsidR="001F305D">
        <w:t xml:space="preserve"> factor of focus</w:t>
      </w:r>
      <w:r w:rsidR="001F305D" w:rsidRPr="005B582B">
        <w:t xml:space="preserve">, </w:t>
      </w:r>
      <w:r w:rsidR="00D41833">
        <w:t xml:space="preserve">and </w:t>
      </w:r>
      <w:r w:rsidR="00A84FA8">
        <w:t xml:space="preserve">the </w:t>
      </w:r>
      <w:r w:rsidR="00D41833">
        <w:t>method</w:t>
      </w:r>
      <w:r w:rsidR="00A84FA8">
        <w:t>s used</w:t>
      </w:r>
      <w:r w:rsidR="00D41833">
        <w:t>.</w:t>
      </w:r>
      <w:r w:rsidR="002D3F24">
        <w:t xml:space="preserve"> </w:t>
      </w:r>
      <w:r w:rsidR="000F5DCE">
        <w:t>We thus examine the</w:t>
      </w:r>
      <w:r w:rsidR="00A865F2">
        <w:t xml:space="preserve"> evolution</w:t>
      </w:r>
      <w:r w:rsidR="000F5DCE">
        <w:t xml:space="preserve"> and trajectory</w:t>
      </w:r>
      <w:r w:rsidR="00A865F2">
        <w:t xml:space="preserve"> of </w:t>
      </w:r>
      <w:r w:rsidR="00A865F2" w:rsidRPr="00E67ED1">
        <w:rPr>
          <w:i/>
        </w:rPr>
        <w:t>what we study</w:t>
      </w:r>
      <w:r w:rsidR="00A865F2">
        <w:t xml:space="preserve"> (dependent variables, problem focus, and unit of analysis), </w:t>
      </w:r>
      <w:r w:rsidR="00A865F2" w:rsidRPr="00E67ED1">
        <w:rPr>
          <w:i/>
        </w:rPr>
        <w:t>how we think about what we study</w:t>
      </w:r>
      <w:r w:rsidR="00A865F2">
        <w:t xml:space="preserve"> (theoretical bases), </w:t>
      </w:r>
      <w:r w:rsidR="00A865F2" w:rsidRPr="00E67ED1">
        <w:rPr>
          <w:i/>
        </w:rPr>
        <w:t>who studies it</w:t>
      </w:r>
      <w:r w:rsidR="00A865F2">
        <w:t xml:space="preserve"> (disciplines), and </w:t>
      </w:r>
      <w:r w:rsidR="00A865F2" w:rsidRPr="00E67ED1">
        <w:rPr>
          <w:i/>
        </w:rPr>
        <w:t>how we study it</w:t>
      </w:r>
      <w:r w:rsidR="00A865F2">
        <w:t xml:space="preserve"> (methodology)</w:t>
      </w:r>
      <w:r w:rsidR="000F5DCE">
        <w:t xml:space="preserve">. </w:t>
      </w:r>
    </w:p>
    <w:p w14:paraId="6935676D" w14:textId="2222FFD5" w:rsidR="000879A2" w:rsidRDefault="000879A2" w:rsidP="0005772B">
      <w:r w:rsidRPr="000879A2">
        <w:t xml:space="preserve">Our review uncovers a noteworthy trend. Initially centered on the environment and oriented towards </w:t>
      </w:r>
      <w:r w:rsidR="00541B53">
        <w:t xml:space="preserve">environmental </w:t>
      </w:r>
      <w:r w:rsidRPr="000879A2">
        <w:t xml:space="preserve">solution-seeking, </w:t>
      </w:r>
      <w:r w:rsidR="00541B53">
        <w:t xml:space="preserve">business </w:t>
      </w:r>
      <w:r w:rsidRPr="000879A2">
        <w:t>sustainability research has transitioned to encompass a wider spectrum of interests, including social and governance concerns</w:t>
      </w:r>
      <w:r w:rsidR="00B73287">
        <w:t xml:space="preserve">. </w:t>
      </w:r>
      <w:r w:rsidR="00B73287" w:rsidRPr="00B73287">
        <w:t xml:space="preserve">Regrettably, there has been a limited focus on quantifying the genuine environmental effects of firms on society. </w:t>
      </w:r>
      <w:r w:rsidR="0006615F">
        <w:t>T</w:t>
      </w:r>
      <w:r w:rsidR="00B73287" w:rsidRPr="00B73287">
        <w:t xml:space="preserve">his shift comes with a potential trade-off, </w:t>
      </w:r>
      <w:r w:rsidR="00B73287">
        <w:t xml:space="preserve">possibly impeding the development of </w:t>
      </w:r>
      <w:r w:rsidR="00B73287" w:rsidRPr="00B73287">
        <w:t xml:space="preserve">practical solutions and </w:t>
      </w:r>
      <w:r w:rsidR="00B73287">
        <w:t>reducing research</w:t>
      </w:r>
      <w:r w:rsidR="00B73287" w:rsidRPr="00B73287">
        <w:t xml:space="preserve"> precision. Without </w:t>
      </w:r>
      <w:r w:rsidR="00A67464">
        <w:t xml:space="preserve">a </w:t>
      </w:r>
      <w:r w:rsidR="00B73287" w:rsidRPr="00B73287">
        <w:t>more meticulous measurement of a firm's environmental impact, the evaluation of progress becomes a challenging endeavor.</w:t>
      </w:r>
      <w:r w:rsidR="002763AA">
        <w:t xml:space="preserve"> </w:t>
      </w:r>
      <w:r>
        <w:t xml:space="preserve">Moreover, </w:t>
      </w:r>
      <w:r w:rsidR="00541B53">
        <w:t xml:space="preserve">the historical arc of </w:t>
      </w:r>
      <w:r>
        <w:t xml:space="preserve">corporate sustainability research </w:t>
      </w:r>
      <w:r w:rsidR="00541B53">
        <w:t>suggests that it is becoming</w:t>
      </w:r>
      <w:r>
        <w:t xml:space="preserve"> disconnected from pressing environmental issues. </w:t>
      </w:r>
      <w:r w:rsidRPr="000879A2">
        <w:t xml:space="preserve">In terms of utilized theories, the resource-based view of the firm </w:t>
      </w:r>
      <w:r w:rsidR="0069006D">
        <w:t>has become prevalent</w:t>
      </w:r>
      <w:r w:rsidRPr="000879A2">
        <w:t>, focusing on the business justification for sustainability</w:t>
      </w:r>
      <w:r>
        <w:t xml:space="preserve">. </w:t>
      </w:r>
      <w:r w:rsidR="00541B53">
        <w:t>Yet</w:t>
      </w:r>
      <w:r w:rsidRPr="000879A2">
        <w:t xml:space="preserve"> this perspective </w:t>
      </w:r>
      <w:r w:rsidR="00541B53">
        <w:t>will likely fall</w:t>
      </w:r>
      <w:r w:rsidRPr="000879A2">
        <w:t xml:space="preserve"> short in </w:t>
      </w:r>
      <w:r w:rsidR="00541B53">
        <w:t xml:space="preserve">helping businesses </w:t>
      </w:r>
      <w:r w:rsidRPr="000879A2">
        <w:t>effectively address climate change</w:t>
      </w:r>
      <w:r w:rsidR="0005772B">
        <w:t xml:space="preserve">. Notably absent </w:t>
      </w:r>
      <w:r w:rsidR="00541B53">
        <w:t xml:space="preserve">in central business research </w:t>
      </w:r>
      <w:r w:rsidR="0005772B">
        <w:t xml:space="preserve">are theories addressing growth dynamics or the tragedy of the commons, concepts </w:t>
      </w:r>
      <w:r w:rsidR="00E87ED2">
        <w:t>developed</w:t>
      </w:r>
      <w:r w:rsidR="0005772B">
        <w:t xml:space="preserve"> in other disciplines</w:t>
      </w:r>
      <w:r w:rsidR="00E87ED2">
        <w:t xml:space="preserve"> to address </w:t>
      </w:r>
      <w:r w:rsidR="00E87ED2">
        <w:lastRenderedPageBreak/>
        <w:t>sustainable problems</w:t>
      </w:r>
      <w:r w:rsidR="0005772B">
        <w:t>.</w:t>
      </w:r>
      <w:r w:rsidR="00E87ED2" w:rsidRPr="00E87ED2">
        <w:t xml:space="preserve"> </w:t>
      </w:r>
      <w:r w:rsidR="00F676CB" w:rsidRPr="000879A2">
        <w:t>This segmented research approach inhibits interdisciplinary cooperation,</w:t>
      </w:r>
      <w:r w:rsidR="00F676CB">
        <w:t xml:space="preserve"> </w:t>
      </w:r>
      <w:r w:rsidR="00E87ED2">
        <w:t xml:space="preserve">limiting </w:t>
      </w:r>
      <w:r w:rsidR="00F676CB">
        <w:t xml:space="preserve">the development of </w:t>
      </w:r>
      <w:r w:rsidR="00E87ED2">
        <w:t>comprehensive</w:t>
      </w:r>
      <w:r w:rsidR="00F676CB">
        <w:t>, holistic</w:t>
      </w:r>
      <w:r w:rsidR="00E87ED2">
        <w:t xml:space="preserve"> solutions. </w:t>
      </w:r>
      <w:r w:rsidRPr="000879A2">
        <w:t xml:space="preserve">The </w:t>
      </w:r>
      <w:r w:rsidR="00F676CB">
        <w:t xml:space="preserve">incorporation of </w:t>
      </w:r>
      <w:r w:rsidR="00F676CB" w:rsidRPr="000879A2">
        <w:t xml:space="preserve">insights from </w:t>
      </w:r>
      <w:r w:rsidR="00F676CB">
        <w:t>political science</w:t>
      </w:r>
      <w:r w:rsidR="00B043EB">
        <w:t>, engineering</w:t>
      </w:r>
      <w:r w:rsidR="00A67464">
        <w:t>,</w:t>
      </w:r>
      <w:r w:rsidR="00F676CB">
        <w:t xml:space="preserve"> and the </w:t>
      </w:r>
      <w:r w:rsidR="00F676CB" w:rsidRPr="000879A2">
        <w:t xml:space="preserve">natural sciences </w:t>
      </w:r>
      <w:r w:rsidR="00F676CB">
        <w:t xml:space="preserve">into </w:t>
      </w:r>
      <w:r w:rsidRPr="000879A2">
        <w:t xml:space="preserve">management sustainability research </w:t>
      </w:r>
      <w:r w:rsidR="00F676CB">
        <w:t xml:space="preserve">will </w:t>
      </w:r>
      <w:r w:rsidRPr="000879A2">
        <w:t>become pivotal for inform</w:t>
      </w:r>
      <w:r w:rsidR="00F676CB">
        <w:t xml:space="preserve">ing business </w:t>
      </w:r>
      <w:r w:rsidRPr="000879A2">
        <w:t>decision-making</w:t>
      </w:r>
      <w:r w:rsidR="00F676CB">
        <w:t xml:space="preserve"> towards addressing environmental grand challenges</w:t>
      </w:r>
      <w:r w:rsidR="00AF02D6">
        <w:t xml:space="preserve"> and </w:t>
      </w:r>
      <w:r w:rsidR="0006615F">
        <w:t>combatting</w:t>
      </w:r>
      <w:r w:rsidR="00AF02D6">
        <w:t xml:space="preserve"> greenwashing</w:t>
      </w:r>
      <w:r w:rsidRPr="000879A2">
        <w:t>.</w:t>
      </w:r>
    </w:p>
    <w:p w14:paraId="65F4DE52" w14:textId="72107A1F" w:rsidR="0005772B" w:rsidRDefault="0005772B" w:rsidP="0005772B">
      <w:r>
        <w:t xml:space="preserve">The </w:t>
      </w:r>
      <w:r w:rsidR="00F676CB">
        <w:t xml:space="preserve">trajectory of focusing </w:t>
      </w:r>
      <w:r>
        <w:t xml:space="preserve">on firms as the main unit of analysis </w:t>
      </w:r>
      <w:r w:rsidR="00F676CB">
        <w:t>is also a potential limitation</w:t>
      </w:r>
      <w:r>
        <w:t xml:space="preserve">, as </w:t>
      </w:r>
      <w:r w:rsidR="00F676CB">
        <w:t xml:space="preserve">addressing </w:t>
      </w:r>
      <w:r w:rsidR="00B043EB">
        <w:t xml:space="preserve">complex </w:t>
      </w:r>
      <w:r>
        <w:t xml:space="preserve">global sustainability </w:t>
      </w:r>
      <w:r w:rsidR="00F676CB">
        <w:t xml:space="preserve">issues </w:t>
      </w:r>
      <w:r w:rsidR="00B043EB">
        <w:t xml:space="preserve">won’t be possible by focusing on firms alone. This </w:t>
      </w:r>
      <w:r w:rsidR="00F676CB">
        <w:t xml:space="preserve">will require </w:t>
      </w:r>
      <w:r>
        <w:t xml:space="preserve">multi-level analyses and systems thinking. </w:t>
      </w:r>
      <w:r w:rsidR="00F676CB">
        <w:t>The use of</w:t>
      </w:r>
      <w:r>
        <w:t xml:space="preserve"> secondary data</w:t>
      </w:r>
      <w:r w:rsidR="00F676CB">
        <w:t xml:space="preserve"> in quantitative analyses poses a problem</w:t>
      </w:r>
      <w:r w:rsidR="00F06CE3">
        <w:t xml:space="preserve"> as well,</w:t>
      </w:r>
      <w:r w:rsidR="00F676CB">
        <w:t xml:space="preserve"> in that it is</w:t>
      </w:r>
      <w:r w:rsidR="00E87ED2">
        <w:t xml:space="preserve"> disconnected from </w:t>
      </w:r>
      <w:r w:rsidR="00F676CB">
        <w:t xml:space="preserve">actual </w:t>
      </w:r>
      <w:r w:rsidR="00E87ED2">
        <w:t>firm practices</w:t>
      </w:r>
      <w:r w:rsidR="00F676CB">
        <w:t xml:space="preserve">, making </w:t>
      </w:r>
      <w:r w:rsidR="00A67464">
        <w:t xml:space="preserve">the </w:t>
      </w:r>
      <w:r w:rsidR="00F676CB">
        <w:t>translation of results from such analyses into actual firm choices difficult</w:t>
      </w:r>
      <w:r w:rsidR="000879A2">
        <w:t>.</w:t>
      </w:r>
      <w:r>
        <w:t xml:space="preserve"> </w:t>
      </w:r>
      <w:r w:rsidR="00F676CB">
        <w:t>Given this, we encourage a</w:t>
      </w:r>
      <w:r w:rsidR="00F676CB" w:rsidRPr="000879A2">
        <w:t xml:space="preserve"> </w:t>
      </w:r>
      <w:r w:rsidR="000879A2" w:rsidRPr="000879A2">
        <w:t xml:space="preserve">paradigm shift towards </w:t>
      </w:r>
      <w:r w:rsidR="00F676CB">
        <w:t xml:space="preserve">increased </w:t>
      </w:r>
      <w:r w:rsidR="000879A2" w:rsidRPr="000879A2">
        <w:t>inclusion of experimentation and collaborative creation alongside practitioners</w:t>
      </w:r>
      <w:r w:rsidR="000879A2">
        <w:t>.</w:t>
      </w:r>
    </w:p>
    <w:p w14:paraId="73200F58" w14:textId="53303A03" w:rsidR="003F4716" w:rsidRDefault="0005772B" w:rsidP="003F6861">
      <w:r>
        <w:t xml:space="preserve">In conclusion, </w:t>
      </w:r>
      <w:r w:rsidR="00E87ED2">
        <w:t xml:space="preserve">our analysis of the evolution </w:t>
      </w:r>
      <w:r w:rsidR="00F676CB">
        <w:t xml:space="preserve">and trajectory </w:t>
      </w:r>
      <w:r w:rsidR="00E87ED2">
        <w:t xml:space="preserve">of the field shows that </w:t>
      </w:r>
      <w:r>
        <w:t xml:space="preserve">corporate sustainability research </w:t>
      </w:r>
      <w:r w:rsidR="00F676CB">
        <w:t xml:space="preserve">will </w:t>
      </w:r>
      <w:r>
        <w:t xml:space="preserve">require </w:t>
      </w:r>
      <w:r w:rsidR="00F676CB">
        <w:t xml:space="preserve">a </w:t>
      </w:r>
      <w:r>
        <w:t xml:space="preserve">substantial transformation </w:t>
      </w:r>
      <w:r w:rsidR="00F676CB">
        <w:t xml:space="preserve">in the future if </w:t>
      </w:r>
      <w:r w:rsidR="00A01DF6">
        <w:t>our goal includes</w:t>
      </w:r>
      <w:r w:rsidR="00F676CB">
        <w:t xml:space="preserve"> </w:t>
      </w:r>
      <w:r>
        <w:t xml:space="preserve">effectively </w:t>
      </w:r>
      <w:r w:rsidR="00A67464">
        <w:t xml:space="preserve">addressing </w:t>
      </w:r>
      <w:r>
        <w:t xml:space="preserve">climate change and </w:t>
      </w:r>
      <w:r w:rsidR="00A01DF6">
        <w:t xml:space="preserve">environmental </w:t>
      </w:r>
      <w:r>
        <w:t xml:space="preserve">sustainability concerns. Reassessing the unit of analysis, recalibrating theoretical foundations, and reimagining methodologies </w:t>
      </w:r>
      <w:r w:rsidR="00A01DF6">
        <w:t xml:space="preserve">will be </w:t>
      </w:r>
      <w:r>
        <w:t xml:space="preserve">essential for </w:t>
      </w:r>
      <w:r w:rsidR="00A01DF6">
        <w:t xml:space="preserve">the business field to make </w:t>
      </w:r>
      <w:r>
        <w:t>meaningful contributions to global sustainable solutions</w:t>
      </w:r>
      <w:r w:rsidR="00740A44">
        <w:t>.</w:t>
      </w:r>
    </w:p>
    <w:p w14:paraId="71044D6D" w14:textId="685A286D" w:rsidR="00A01272" w:rsidRPr="00A01272" w:rsidRDefault="00A01272" w:rsidP="00935EB0">
      <w:pPr>
        <w:pStyle w:val="Heading1"/>
        <w:ind w:firstLine="0"/>
      </w:pPr>
      <w:r>
        <w:t>METHODs</w:t>
      </w:r>
    </w:p>
    <w:p w14:paraId="30C7AB6D" w14:textId="0AEC5686" w:rsidR="00855503" w:rsidRDefault="00A01DF6" w:rsidP="00720165">
      <w:r>
        <w:t xml:space="preserve">To analyze the evolution and trajectory of the cognitive structure of the field (Cobo et al., 2012), we adopt the view that a field exists through a medium of ordered language that </w:t>
      </w:r>
      <w:r w:rsidR="00A67464">
        <w:t xml:space="preserve">constrains </w:t>
      </w:r>
      <w:r>
        <w:t xml:space="preserve">the space of its representations (Foucault 1994). The terminology used provides the means to share points of view and thus, reflects </w:t>
      </w:r>
      <w:r w:rsidR="00A67464">
        <w:t xml:space="preserve">the </w:t>
      </w:r>
      <w:r>
        <w:t xml:space="preserve">cognitive structure of a field (Jacob 1994). </w:t>
      </w:r>
      <w:r w:rsidR="00855503">
        <w:t>Science mapping</w:t>
      </w:r>
      <w:r>
        <w:t xml:space="preserve"> analyzes this terminology to</w:t>
      </w:r>
      <w:r w:rsidR="00720165">
        <w:t xml:space="preserve"> </w:t>
      </w:r>
      <w:r w:rsidR="00855503">
        <w:t>“determine [a field’s] cognitive structure and</w:t>
      </w:r>
      <w:r w:rsidR="00FF52AD">
        <w:t>…</w:t>
      </w:r>
      <w:r w:rsidR="00855503">
        <w:t>evolution</w:t>
      </w:r>
      <w:r>
        <w:t>.</w:t>
      </w:r>
      <w:r w:rsidR="00855503">
        <w:t xml:space="preserve">” </w:t>
      </w:r>
      <w:r w:rsidR="003C449E">
        <w:t>We took</w:t>
      </w:r>
      <w:r w:rsidR="006F133A">
        <w:t xml:space="preserve"> the following steps. </w:t>
      </w:r>
    </w:p>
    <w:p w14:paraId="1C09E8CF" w14:textId="5FEC49D5" w:rsidR="000C44F3" w:rsidRDefault="000C44F3" w:rsidP="000C44F3">
      <w:bookmarkStart w:id="3" w:name="_Hlk53251423"/>
      <w:r>
        <w:rPr>
          <w:b/>
          <w:bCs/>
        </w:rPr>
        <w:lastRenderedPageBreak/>
        <w:t xml:space="preserve">1. </w:t>
      </w:r>
      <w:r w:rsidRPr="00D551C8">
        <w:rPr>
          <w:b/>
          <w:bCs/>
        </w:rPr>
        <w:t xml:space="preserve">Determination of </w:t>
      </w:r>
      <w:r w:rsidR="0000782A">
        <w:rPr>
          <w:b/>
          <w:bCs/>
        </w:rPr>
        <w:t xml:space="preserve">query terms </w:t>
      </w:r>
      <w:r w:rsidRPr="00D551C8">
        <w:rPr>
          <w:b/>
          <w:bCs/>
        </w:rPr>
        <w:t>of focus</w:t>
      </w:r>
      <w:r w:rsidR="004240F0">
        <w:rPr>
          <w:b/>
          <w:bCs/>
        </w:rPr>
        <w:t xml:space="preserve"> and identification of initial corpus of articles</w:t>
      </w:r>
      <w:r w:rsidRPr="00D551C8">
        <w:rPr>
          <w:b/>
          <w:bCs/>
        </w:rPr>
        <w:t>.</w:t>
      </w:r>
      <w:r w:rsidRPr="00B6588F">
        <w:rPr>
          <w:b/>
          <w:bCs/>
        </w:rPr>
        <w:t xml:space="preserve"> </w:t>
      </w:r>
      <w:r w:rsidR="00EA014E">
        <w:t>We</w:t>
      </w:r>
      <w:r w:rsidRPr="00B6588F">
        <w:t xml:space="preserve"> </w:t>
      </w:r>
      <w:r w:rsidR="00B904A7">
        <w:t xml:space="preserve">first </w:t>
      </w:r>
      <w:r w:rsidRPr="00B6588F">
        <w:t xml:space="preserve">retrieved a set of documents to define the research field </w:t>
      </w:r>
      <w:r w:rsidR="003D03D9" w:rsidRPr="00B6588F">
        <w:t xml:space="preserve">(the </w:t>
      </w:r>
      <w:r w:rsidR="003D03D9">
        <w:t xml:space="preserve">initial </w:t>
      </w:r>
      <w:r w:rsidR="003D03D9" w:rsidRPr="00B6588F">
        <w:t xml:space="preserve">data corpus) </w:t>
      </w:r>
      <w:r w:rsidRPr="00B6588F">
        <w:t xml:space="preserve">based on a set of </w:t>
      </w:r>
      <w:r w:rsidR="0000782A">
        <w:t>query terms.</w:t>
      </w:r>
      <w:r>
        <w:t xml:space="preserve"> </w:t>
      </w:r>
      <w:r w:rsidR="00B904A7">
        <w:t>We</w:t>
      </w:r>
      <w:r w:rsidR="003D03D9">
        <w:t xml:space="preserve"> </w:t>
      </w:r>
      <w:r w:rsidR="00B904A7">
        <w:t>asked the leadership of the</w:t>
      </w:r>
      <w:r w:rsidR="00FB3E32">
        <w:t xml:space="preserve"> </w:t>
      </w:r>
      <w:r w:rsidR="00FB3E32" w:rsidRPr="00B6588F">
        <w:t>Organization and the Natural Environment (ONE)</w:t>
      </w:r>
      <w:r w:rsidR="00B904A7">
        <w:t xml:space="preserve"> and </w:t>
      </w:r>
      <w:r w:rsidR="00FB3E32" w:rsidRPr="00B6588F">
        <w:t>Social Issues in Management (SIM) groups of the Academy of Management</w:t>
      </w:r>
      <w:r w:rsidR="00FB3E32">
        <w:t>,</w:t>
      </w:r>
      <w:r w:rsidR="00A76528">
        <w:t xml:space="preserve"> </w:t>
      </w:r>
      <w:r w:rsidR="00FB3E32">
        <w:t xml:space="preserve">as well as the </w:t>
      </w:r>
      <w:r w:rsidR="00FB3E32" w:rsidRPr="00B6588F">
        <w:t>Business &amp; Society Journal</w:t>
      </w:r>
      <w:r w:rsidR="00B904A7">
        <w:t xml:space="preserve">, to provide us </w:t>
      </w:r>
      <w:r w:rsidR="00A67464">
        <w:t xml:space="preserve">with </w:t>
      </w:r>
      <w:r w:rsidR="00B904A7">
        <w:t>the list of keywords they use to identify articles as relevant to their topics of focus</w:t>
      </w:r>
      <w:r w:rsidR="00FB3E32" w:rsidRPr="00B6588F">
        <w:t>.</w:t>
      </w:r>
      <w:r w:rsidR="000C3E36">
        <w:rPr>
          <w:rStyle w:val="FootnoteReference"/>
        </w:rPr>
        <w:footnoteReference w:id="2"/>
      </w:r>
      <w:r w:rsidR="00635CD6">
        <w:t xml:space="preserve"> </w:t>
      </w:r>
      <w:r w:rsidR="0089606D">
        <w:t xml:space="preserve">To cull keywords from this combined list, </w:t>
      </w:r>
      <w:r w:rsidR="0006615F">
        <w:t>we</w:t>
      </w:r>
      <w:r w:rsidR="003D03D9">
        <w:t xml:space="preserve"> then asked scholars in the field to </w:t>
      </w:r>
      <w:r w:rsidR="003D03D9" w:rsidRPr="00B6588F">
        <w:t xml:space="preserve">indicate the degree to which each potential keyword would identify articles related to the field </w:t>
      </w:r>
      <w:r w:rsidR="003D03D9">
        <w:t>of corporate sustainability (using a</w:t>
      </w:r>
      <w:r w:rsidR="003D03D9" w:rsidRPr="00B6588F">
        <w:t xml:space="preserve"> 5-point</w:t>
      </w:r>
      <w:r w:rsidR="003D03D9">
        <w:t xml:space="preserve"> </w:t>
      </w:r>
      <w:r w:rsidR="003D03D9" w:rsidRPr="00B6588F">
        <w:t>Likert Scale</w:t>
      </w:r>
      <w:r w:rsidR="003D03D9">
        <w:t xml:space="preserve">), via the </w:t>
      </w:r>
      <w:r w:rsidR="00FB3E32">
        <w:t>ONE and SIM group</w:t>
      </w:r>
      <w:r w:rsidR="003D03D9">
        <w:t xml:space="preserve"> listservs from the Academy of Management, as well as </w:t>
      </w:r>
      <w:r w:rsidR="003D03D9" w:rsidRPr="00B6588F">
        <w:t>the Alliance for Research on Corporate Sustainability (ARCS) listserv</w:t>
      </w:r>
      <w:r w:rsidR="00A05DC3">
        <w:t>.</w:t>
      </w:r>
      <w:r w:rsidRPr="00B6588F">
        <w:t xml:space="preserve"> See </w:t>
      </w:r>
      <w:r w:rsidRPr="004546D8">
        <w:t>Appendix 1</w:t>
      </w:r>
      <w:r w:rsidR="00CE70DB">
        <w:t>a</w:t>
      </w:r>
      <w:r w:rsidRPr="004546D8">
        <w:t xml:space="preserve"> for</w:t>
      </w:r>
      <w:r w:rsidRPr="00B6588F">
        <w:t xml:space="preserve"> </w:t>
      </w:r>
      <w:r w:rsidR="00304D88">
        <w:t xml:space="preserve">the exact Survey </w:t>
      </w:r>
      <w:r w:rsidR="00C01B92">
        <w:t>i</w:t>
      </w:r>
      <w:r w:rsidR="00304D88">
        <w:t xml:space="preserve">nstructions and </w:t>
      </w:r>
      <w:r w:rsidR="00C01B92">
        <w:t>d</w:t>
      </w:r>
      <w:r w:rsidR="00304D88">
        <w:t xml:space="preserve">etails, and Appendix </w:t>
      </w:r>
      <w:r w:rsidR="00CE70DB">
        <w:t>1b</w:t>
      </w:r>
      <w:r w:rsidR="00304D88">
        <w:t xml:space="preserve"> for </w:t>
      </w:r>
      <w:r w:rsidRPr="00B6588F">
        <w:t xml:space="preserve">the 136 </w:t>
      </w:r>
      <w:r w:rsidR="0000782A">
        <w:t xml:space="preserve">query </w:t>
      </w:r>
      <w:r w:rsidR="00A05DC3">
        <w:t>terms</w:t>
      </w:r>
      <w:r w:rsidR="0000782A" w:rsidRPr="00B6588F">
        <w:t xml:space="preserve"> </w:t>
      </w:r>
      <w:r w:rsidR="004546D8">
        <w:t xml:space="preserve">(and their derivations) </w:t>
      </w:r>
      <w:r w:rsidR="00A05DC3">
        <w:t>identified as a result</w:t>
      </w:r>
      <w:r w:rsidR="0089606D">
        <w:t>.</w:t>
      </w:r>
    </w:p>
    <w:p w14:paraId="76D4FBEB" w14:textId="0E4B6C1A" w:rsidR="000B0640" w:rsidRDefault="000C44F3" w:rsidP="006214A0">
      <w:r>
        <w:t xml:space="preserve">We retrieved </w:t>
      </w:r>
      <w:r w:rsidR="00FB3E32">
        <w:t xml:space="preserve">all </w:t>
      </w:r>
      <w:r w:rsidRPr="0085477D">
        <w:t xml:space="preserve">published articles </w:t>
      </w:r>
      <w:r>
        <w:t xml:space="preserve">in the </w:t>
      </w:r>
      <w:r w:rsidR="00414145">
        <w:t>“</w:t>
      </w:r>
      <w:r w:rsidRPr="0085477D">
        <w:t>Business</w:t>
      </w:r>
      <w:r w:rsidR="00414145">
        <w:t>”</w:t>
      </w:r>
      <w:r w:rsidRPr="0085477D">
        <w:t xml:space="preserve"> category of the Web of Science </w:t>
      </w:r>
      <w:r w:rsidR="00A05DC3">
        <w:t>(</w:t>
      </w:r>
      <w:proofErr w:type="spellStart"/>
      <w:r w:rsidR="00A05DC3">
        <w:t>WoS</w:t>
      </w:r>
      <w:proofErr w:type="spellEnd"/>
      <w:r w:rsidR="00A05DC3">
        <w:t xml:space="preserve">) </w:t>
      </w:r>
      <w:r w:rsidRPr="0085477D">
        <w:t xml:space="preserve">database which contained any of these </w:t>
      </w:r>
      <w:r w:rsidR="001F4910">
        <w:t>query terms</w:t>
      </w:r>
      <w:r w:rsidR="001F4910" w:rsidRPr="0085477D">
        <w:t xml:space="preserve"> </w:t>
      </w:r>
      <w:r>
        <w:t xml:space="preserve">in the </w:t>
      </w:r>
      <w:r w:rsidR="004240F0">
        <w:t xml:space="preserve">article’s </w:t>
      </w:r>
      <w:r>
        <w:t>title, abstract</w:t>
      </w:r>
      <w:r w:rsidR="00A67464">
        <w:t>,</w:t>
      </w:r>
      <w:r>
        <w:t xml:space="preserve"> or keywords</w:t>
      </w:r>
      <w:r w:rsidR="001F4910">
        <w:t xml:space="preserve"> (keywords are those identified by the author of an article, as well as those assigned to an article by </w:t>
      </w:r>
      <w:r w:rsidR="00414145" w:rsidRPr="0085477D">
        <w:t xml:space="preserve">the </w:t>
      </w:r>
      <w:proofErr w:type="spellStart"/>
      <w:r w:rsidR="00A05DC3">
        <w:t>WoS’</w:t>
      </w:r>
      <w:proofErr w:type="spellEnd"/>
      <w:r w:rsidR="00A05DC3">
        <w:t xml:space="preserve"> </w:t>
      </w:r>
      <w:r w:rsidR="00414145" w:rsidRPr="0085477D">
        <w:t>ISI’s</w:t>
      </w:r>
      <w:r w:rsidR="00414145" w:rsidRPr="00294182">
        <w:t xml:space="preserve"> </w:t>
      </w:r>
      <w:proofErr w:type="spellStart"/>
      <w:r w:rsidR="00414145" w:rsidRPr="0085477D">
        <w:t>Key</w:t>
      </w:r>
      <w:r w:rsidR="00414145">
        <w:t>W</w:t>
      </w:r>
      <w:r w:rsidR="00414145" w:rsidRPr="0085477D">
        <w:t>ords</w:t>
      </w:r>
      <w:proofErr w:type="spellEnd"/>
      <w:r w:rsidR="00414145" w:rsidRPr="0085477D">
        <w:t xml:space="preserve"> Plus tool</w:t>
      </w:r>
      <w:r w:rsidR="001F4910">
        <w:t>)</w:t>
      </w:r>
      <w:r w:rsidRPr="0085477D">
        <w:t xml:space="preserve">. </w:t>
      </w:r>
      <w:r w:rsidR="005B4BAD" w:rsidRPr="0085477D">
        <w:t xml:space="preserve">The retrieved </w:t>
      </w:r>
      <w:r w:rsidR="005B4BAD">
        <w:t>article</w:t>
      </w:r>
      <w:r w:rsidR="005B4BAD" w:rsidRPr="0085477D">
        <w:t>s were published between 1973 and 20</w:t>
      </w:r>
      <w:r w:rsidR="005B4BAD">
        <w:t>21.</w:t>
      </w:r>
      <w:r w:rsidR="006214A0">
        <w:t xml:space="preserve"> </w:t>
      </w:r>
      <w:r w:rsidR="000B0640">
        <w:t xml:space="preserve">As is common with </w:t>
      </w:r>
      <w:proofErr w:type="spellStart"/>
      <w:r w:rsidR="000B0640">
        <w:t>scientometric</w:t>
      </w:r>
      <w:proofErr w:type="spellEnd"/>
      <w:r w:rsidR="000B0640">
        <w:t xml:space="preserve"> studies, the set of chosen journals</w:t>
      </w:r>
      <w:r w:rsidR="000C0FF2">
        <w:t xml:space="preserve"> and keywords</w:t>
      </w:r>
      <w:r w:rsidR="000B0640">
        <w:t xml:space="preserve"> serves, to some extent, as a proxy for the field. That is, we make an implicit assumption that these journals </w:t>
      </w:r>
      <w:r w:rsidR="000C0FF2">
        <w:t xml:space="preserve">and keywords </w:t>
      </w:r>
      <w:r w:rsidR="000B0640">
        <w:t xml:space="preserve">are representative of the cognitive output of the field. </w:t>
      </w:r>
    </w:p>
    <w:p w14:paraId="5137385A" w14:textId="2D058BF7" w:rsidR="00FB3E32" w:rsidRPr="00954C5E" w:rsidRDefault="00FB3E32" w:rsidP="006F133A">
      <w:r>
        <w:rPr>
          <w:b/>
          <w:bCs/>
        </w:rPr>
        <w:t>2</w:t>
      </w:r>
      <w:r w:rsidR="000C44F3">
        <w:rPr>
          <w:b/>
          <w:bCs/>
        </w:rPr>
        <w:t>.</w:t>
      </w:r>
      <w:r w:rsidR="000C44F3" w:rsidRPr="00294182">
        <w:rPr>
          <w:b/>
          <w:bCs/>
        </w:rPr>
        <w:t xml:space="preserve"> </w:t>
      </w:r>
      <w:r w:rsidR="00557151">
        <w:rPr>
          <w:b/>
          <w:bCs/>
        </w:rPr>
        <w:t xml:space="preserve">Determination of </w:t>
      </w:r>
      <w:r w:rsidR="00A67464">
        <w:rPr>
          <w:b/>
          <w:bCs/>
        </w:rPr>
        <w:t xml:space="preserve">the </w:t>
      </w:r>
      <w:r w:rsidR="00557151">
        <w:rPr>
          <w:b/>
          <w:bCs/>
        </w:rPr>
        <w:t>final corpus of articles</w:t>
      </w:r>
      <w:r w:rsidR="000C44F3" w:rsidRPr="00294182">
        <w:rPr>
          <w:b/>
          <w:bCs/>
        </w:rPr>
        <w:t xml:space="preserve"> and </w:t>
      </w:r>
      <w:r w:rsidR="00557151">
        <w:rPr>
          <w:b/>
          <w:bCs/>
        </w:rPr>
        <w:t xml:space="preserve">keyword </w:t>
      </w:r>
      <w:r w:rsidR="000C44F3" w:rsidRPr="00294182">
        <w:rPr>
          <w:b/>
          <w:bCs/>
        </w:rPr>
        <w:t>pre-processing.</w:t>
      </w:r>
      <w:r w:rsidR="000C44F3" w:rsidRPr="00294182">
        <w:t xml:space="preserve"> </w:t>
      </w:r>
      <w:r w:rsidR="00AF7257">
        <w:t xml:space="preserve">Our </w:t>
      </w:r>
      <w:r w:rsidR="00BD0521">
        <w:t xml:space="preserve">main </w:t>
      </w:r>
      <w:r w:rsidR="009E05D5">
        <w:t xml:space="preserve">analysis </w:t>
      </w:r>
      <w:r w:rsidR="00D52B51">
        <w:t>leverages an open-source Science Mapping Analysis Software Tool (</w:t>
      </w:r>
      <w:proofErr w:type="spellStart"/>
      <w:r w:rsidR="00D52B51" w:rsidRPr="00E633DB">
        <w:rPr>
          <w:i/>
          <w:iCs/>
        </w:rPr>
        <w:t>SciMAT</w:t>
      </w:r>
      <w:proofErr w:type="spellEnd"/>
      <w:r w:rsidR="00D52B51" w:rsidRPr="00AA09DE">
        <w:t>)</w:t>
      </w:r>
      <w:r w:rsidR="00D52B51">
        <w:t xml:space="preserve"> (</w:t>
      </w:r>
      <w:r w:rsidR="00D52B51" w:rsidRPr="0085477D">
        <w:t xml:space="preserve">Cobo et </w:t>
      </w:r>
      <w:r w:rsidR="00D52B51">
        <w:t>a</w:t>
      </w:r>
      <w:r w:rsidR="00D52B51" w:rsidRPr="0085477D">
        <w:t>l</w:t>
      </w:r>
      <w:r w:rsidR="00D52B51">
        <w:t xml:space="preserve">., </w:t>
      </w:r>
      <w:r w:rsidR="00D52B51" w:rsidRPr="0085477D">
        <w:t>2011</w:t>
      </w:r>
      <w:r w:rsidR="00D52B51">
        <w:t xml:space="preserve">, </w:t>
      </w:r>
      <w:r w:rsidR="00D52B51" w:rsidRPr="0085477D">
        <w:lastRenderedPageBreak/>
        <w:t>2012)</w:t>
      </w:r>
      <w:r w:rsidR="00D52B51">
        <w:t xml:space="preserve"> and </w:t>
      </w:r>
      <w:r w:rsidR="009E05D5">
        <w:t>is based on</w:t>
      </w:r>
      <w:r w:rsidR="00AF7257">
        <w:t xml:space="preserve"> the</w:t>
      </w:r>
      <w:r w:rsidR="009E05D5">
        <w:t xml:space="preserve"> article</w:t>
      </w:r>
      <w:r w:rsidR="00AF7257">
        <w:t>’s</w:t>
      </w:r>
      <w:r w:rsidR="009E05D5">
        <w:t xml:space="preserve"> keywords</w:t>
      </w:r>
      <w:r w:rsidR="00D52B51">
        <w:t>.</w:t>
      </w:r>
      <w:r w:rsidR="006F133A">
        <w:t xml:space="preserve"> </w:t>
      </w:r>
      <w:r>
        <w:t>G</w:t>
      </w:r>
      <w:r w:rsidR="000C44F3" w:rsidRPr="0085477D">
        <w:t>iven that publications between 1973 and 1993 did not contain any keywords, we excluded these earlier years from our database</w:t>
      </w:r>
      <w:r w:rsidR="000C44F3">
        <w:t>.</w:t>
      </w:r>
      <w:r w:rsidR="000C44F3" w:rsidRPr="002707F1">
        <w:rPr>
          <w:vertAlign w:val="superscript"/>
        </w:rPr>
        <w:footnoteReference w:id="3"/>
      </w:r>
      <w:r w:rsidR="000C44F3">
        <w:t xml:space="preserve"> </w:t>
      </w:r>
      <w:r w:rsidR="00E82287">
        <w:t xml:space="preserve">Given that the word “sustainability” could identify articles relevant </w:t>
      </w:r>
      <w:r w:rsidR="00A67464">
        <w:t xml:space="preserve">to </w:t>
      </w:r>
      <w:r w:rsidR="00E82287">
        <w:t>our focus but also identify articles outside our area of focus such as those examining the sustainability of competitive advantage, t</w:t>
      </w:r>
      <w:r w:rsidR="000C44F3" w:rsidRPr="0085477D">
        <w:t xml:space="preserve">wo </w:t>
      </w:r>
      <w:r w:rsidR="000C44F3">
        <w:t>groups</w:t>
      </w:r>
      <w:r w:rsidR="000C44F3" w:rsidRPr="0085477D">
        <w:t xml:space="preserve"> of research assistants </w:t>
      </w:r>
      <w:r>
        <w:t xml:space="preserve">(RAs) </w:t>
      </w:r>
      <w:r w:rsidR="000C44F3" w:rsidRPr="0085477D">
        <w:t xml:space="preserve">independently conducted a manual review of </w:t>
      </w:r>
      <w:r w:rsidR="00E82287">
        <w:t>all articles identified by the word “sustainability” to</w:t>
      </w:r>
      <w:r w:rsidR="000C44F3" w:rsidRPr="0085477D">
        <w:t xml:space="preserve"> remove documents that did not fit with the research field under study.</w:t>
      </w:r>
      <w:r w:rsidR="000C44F3" w:rsidRPr="002707F1">
        <w:rPr>
          <w:vertAlign w:val="superscript"/>
        </w:rPr>
        <w:footnoteReference w:id="4"/>
      </w:r>
      <w:r w:rsidR="000C44F3" w:rsidRPr="002707F1">
        <w:rPr>
          <w:vertAlign w:val="superscript"/>
        </w:rPr>
        <w:t xml:space="preserve"> </w:t>
      </w:r>
      <w:r w:rsidR="000C44F3" w:rsidRPr="0085477D">
        <w:t xml:space="preserve">At the end of this process, a total of </w:t>
      </w:r>
      <w:r w:rsidR="00E20C81">
        <w:t>11,954</w:t>
      </w:r>
      <w:r w:rsidR="000C44F3" w:rsidRPr="0085477D">
        <w:t xml:space="preserve"> documents </w:t>
      </w:r>
      <w:r w:rsidR="000C44F3">
        <w:t xml:space="preserve">published between 1994 and 2021 </w:t>
      </w:r>
      <w:r w:rsidR="000C44F3" w:rsidRPr="0085477D">
        <w:t>remained in the dataset</w:t>
      </w:r>
      <w:r w:rsidR="00D52B51">
        <w:t xml:space="preserve"> (see </w:t>
      </w:r>
      <w:r w:rsidR="00716DD0">
        <w:t xml:space="preserve">Appendix </w:t>
      </w:r>
      <w:r w:rsidR="00CE70DB" w:rsidRPr="00CC08F2">
        <w:t>2</w:t>
      </w:r>
      <w:r w:rsidR="00D52B51" w:rsidRPr="00CE70DB">
        <w:t xml:space="preserve"> for</w:t>
      </w:r>
      <w:r w:rsidR="00D52B51">
        <w:t xml:space="preserve"> a visual of the steps in culling the articles of focus)</w:t>
      </w:r>
      <w:r w:rsidR="00FF74E6">
        <w:t>.</w:t>
      </w:r>
      <w:r w:rsidR="00653153">
        <w:t xml:space="preserve"> </w:t>
      </w:r>
      <w:r w:rsidR="00D50140">
        <w:t>The</w:t>
      </w:r>
      <w:r w:rsidR="000C44F3" w:rsidRPr="0085477D">
        <w:t xml:space="preserve"> </w:t>
      </w:r>
      <w:r w:rsidR="00CA574A">
        <w:t xml:space="preserve">final </w:t>
      </w:r>
      <w:r w:rsidR="000C44F3" w:rsidRPr="0085477D">
        <w:t>corpus</w:t>
      </w:r>
      <w:r w:rsidR="00D50140">
        <w:t xml:space="preserve"> was divided</w:t>
      </w:r>
      <w:r w:rsidR="000C44F3" w:rsidRPr="0085477D">
        <w:t xml:space="preserve"> into </w:t>
      </w:r>
      <w:r w:rsidR="000C44F3">
        <w:t>five</w:t>
      </w:r>
      <w:r w:rsidR="000C44F3" w:rsidRPr="0085477D">
        <w:t xml:space="preserve"> consecutive </w:t>
      </w:r>
      <w:r w:rsidR="00A67464">
        <w:t>periods</w:t>
      </w:r>
      <w:r w:rsidR="00B7191E">
        <w:t xml:space="preserve">, which were selected to ensure enough documents per period for effective analysis and to examine enough periods to facilitate </w:t>
      </w:r>
      <w:r w:rsidR="00A67464">
        <w:t xml:space="preserve">the </w:t>
      </w:r>
      <w:r w:rsidR="00B7191E">
        <w:t>examination of changes over time</w:t>
      </w:r>
      <w:r w:rsidR="00CB6741">
        <w:t>.</w:t>
      </w:r>
      <w:r w:rsidR="00B7191E" w:rsidRPr="00FB3E32">
        <w:rPr>
          <w:rStyle w:val="FootnoteReference"/>
          <w:szCs w:val="20"/>
        </w:rPr>
        <w:t xml:space="preserve"> </w:t>
      </w:r>
      <w:r w:rsidR="00B7191E">
        <w:rPr>
          <w:rStyle w:val="FootnoteReference"/>
          <w:szCs w:val="20"/>
        </w:rPr>
        <w:footnoteReference w:id="5"/>
      </w:r>
      <w:r w:rsidR="00557151">
        <w:rPr>
          <w:szCs w:val="20"/>
        </w:rPr>
        <w:t xml:space="preserve"> </w:t>
      </w:r>
      <w:r w:rsidR="00B7191E">
        <w:t xml:space="preserve">These were </w:t>
      </w:r>
      <w:r w:rsidR="000C44F3" w:rsidRPr="0085477D">
        <w:t>1994-2003, 2004-2008, 2009-2013</w:t>
      </w:r>
      <w:r w:rsidR="000C44F3">
        <w:t>,</w:t>
      </w:r>
      <w:r w:rsidR="000C44F3" w:rsidRPr="0085477D">
        <w:t xml:space="preserve"> 2014-2017</w:t>
      </w:r>
      <w:r w:rsidR="00A67464">
        <w:t>,</w:t>
      </w:r>
      <w:r w:rsidR="000C44F3">
        <w:t xml:space="preserve"> and 2018-2021</w:t>
      </w:r>
      <w:r w:rsidR="000C44F3" w:rsidRPr="0085477D">
        <w:t xml:space="preserve">, with </w:t>
      </w:r>
      <w:r w:rsidR="00E20C81">
        <w:t>971</w:t>
      </w:r>
      <w:r w:rsidR="000C44F3" w:rsidRPr="0085477D">
        <w:t xml:space="preserve">, </w:t>
      </w:r>
      <w:r w:rsidR="00E20C81">
        <w:t>1008</w:t>
      </w:r>
      <w:r w:rsidR="000C44F3" w:rsidRPr="0085477D">
        <w:t xml:space="preserve">, </w:t>
      </w:r>
      <w:r w:rsidR="00E20C81">
        <w:t>2619</w:t>
      </w:r>
      <w:r w:rsidR="000C44F3" w:rsidRPr="0085477D">
        <w:t xml:space="preserve">, </w:t>
      </w:r>
      <w:r w:rsidR="00E20C81">
        <w:t>2870</w:t>
      </w:r>
      <w:r w:rsidR="00A67464">
        <w:t>,</w:t>
      </w:r>
      <w:r w:rsidR="00E20C81">
        <w:t xml:space="preserve"> </w:t>
      </w:r>
      <w:r w:rsidR="000C44F3">
        <w:t>and 4485</w:t>
      </w:r>
      <w:r w:rsidR="000C44F3" w:rsidRPr="0085477D">
        <w:t xml:space="preserve"> publications, respectively</w:t>
      </w:r>
      <w:r w:rsidR="00A52CDC">
        <w:t xml:space="preserve"> (</w:t>
      </w:r>
      <w:r w:rsidR="00A52CDC" w:rsidRPr="00C01B92">
        <w:t xml:space="preserve">see Appendix </w:t>
      </w:r>
      <w:r w:rsidR="00C01B92" w:rsidRPr="000173CD">
        <w:t>3</w:t>
      </w:r>
      <w:r w:rsidR="00A52CDC" w:rsidRPr="00C01B92">
        <w:t>)</w:t>
      </w:r>
      <w:r w:rsidR="000C44F3" w:rsidRPr="00C01B92">
        <w:t>.</w:t>
      </w:r>
      <w:r w:rsidR="00FF74E6" w:rsidRPr="00C01B92">
        <w:t xml:space="preserve"> </w:t>
      </w:r>
      <w:r w:rsidR="00653153" w:rsidRPr="00C01B92">
        <w:t>K</w:t>
      </w:r>
      <w:r w:rsidR="00FF74E6" w:rsidRPr="00C01B92">
        <w:t>eywords</w:t>
      </w:r>
      <w:r w:rsidR="00FF74E6">
        <w:t xml:space="preserve"> in the final corpus </w:t>
      </w:r>
      <w:r w:rsidR="00653153">
        <w:t xml:space="preserve">were </w:t>
      </w:r>
      <w:r w:rsidR="00FF74E6">
        <w:t>then preprocessed (e.g., “CSR” and “corporate social responsibility” are combined).</w:t>
      </w:r>
      <w:r w:rsidR="000C44F3" w:rsidRPr="0085477D">
        <w:t xml:space="preserve"> </w:t>
      </w:r>
    </w:p>
    <w:p w14:paraId="1CFC5292" w14:textId="6696D5D9" w:rsidR="000C44F3" w:rsidRDefault="00FB3E32" w:rsidP="000C44F3">
      <w:r>
        <w:rPr>
          <w:b/>
          <w:bCs/>
        </w:rPr>
        <w:t>3</w:t>
      </w:r>
      <w:r w:rsidR="000C44F3">
        <w:rPr>
          <w:b/>
          <w:bCs/>
        </w:rPr>
        <w:t xml:space="preserve">. </w:t>
      </w:r>
      <w:r w:rsidR="000C44F3" w:rsidRPr="00B6588F">
        <w:rPr>
          <w:b/>
          <w:bCs/>
        </w:rPr>
        <w:t>Detection of themes and research impact analysis.</w:t>
      </w:r>
      <w:r w:rsidR="000C44F3">
        <w:t xml:space="preserve"> </w:t>
      </w:r>
      <w:r w:rsidR="004F292F">
        <w:t>A</w:t>
      </w:r>
      <w:r w:rsidR="000C44F3">
        <w:t xml:space="preserve"> process was carried out to detect the field’s themes</w:t>
      </w:r>
      <w:r w:rsidR="004F292F">
        <w:t xml:space="preserve"> based on article keywords</w:t>
      </w:r>
      <w:r w:rsidR="000C44F3">
        <w:t>. This co-words bibliographic network analysis</w:t>
      </w:r>
      <w:r w:rsidR="004F292F">
        <w:t xml:space="preserve"> enables a</w:t>
      </w:r>
      <w:r w:rsidR="000C44F3">
        <w:t xml:space="preserve"> conceptual representation of the concepts covered in a network </w:t>
      </w:r>
      <w:r w:rsidR="000C44F3" w:rsidRPr="0085477D">
        <w:t>(</w:t>
      </w:r>
      <w:proofErr w:type="spellStart"/>
      <w:r w:rsidR="000C44F3" w:rsidRPr="0085477D">
        <w:t>Callon</w:t>
      </w:r>
      <w:proofErr w:type="spellEnd"/>
      <w:r w:rsidR="000C44F3" w:rsidRPr="0085477D">
        <w:t xml:space="preserve"> et al., 1983)</w:t>
      </w:r>
      <w:r w:rsidR="000C44F3">
        <w:t xml:space="preserve">. A co-words network is a network based on keyword co-occurrence, where the nodes are the keywords and the arcs </w:t>
      </w:r>
      <w:r w:rsidR="000C44F3">
        <w:lastRenderedPageBreak/>
        <w:t>among them represent a co-occurrence relationship. Specifically, the</w:t>
      </w:r>
      <w:r w:rsidR="000C44F3" w:rsidRPr="0085477D">
        <w:t xml:space="preserve"> co-occurrence frequency of two keywords </w:t>
      </w:r>
      <w:r w:rsidR="00885529">
        <w:t>i</w:t>
      </w:r>
      <w:r w:rsidR="000C44F3" w:rsidRPr="0085477D">
        <w:t xml:space="preserve">s extracted from the corpus by counting the number of documents in which </w:t>
      </w:r>
      <w:r w:rsidR="007B4398">
        <w:t>they</w:t>
      </w:r>
      <w:r w:rsidR="000C44F3" w:rsidRPr="0085477D">
        <w:t xml:space="preserve"> appear together. </w:t>
      </w:r>
      <w:r w:rsidR="000C44F3">
        <w:t xml:space="preserve">This relationship is weighted by </w:t>
      </w:r>
      <w:r w:rsidR="009554D6">
        <w:t>considering</w:t>
      </w:r>
      <w:r w:rsidR="000C44F3">
        <w:t xml:space="preserve"> the number of documents where the keywords co-appear (i.e. raw co-occurrence frequency</w:t>
      </w:r>
      <w:r w:rsidR="009554D6">
        <w:t>) and</w:t>
      </w:r>
      <w:r w:rsidR="000C44F3">
        <w:t xml:space="preserve"> normalizing it using the equivalence index measure</w:t>
      </w:r>
      <w:r w:rsidR="009E599B">
        <w:t xml:space="preserve"> (a measure computed based on the frequency and co-occurrence of words; see Cobo et al., 2011).</w:t>
      </w:r>
      <w:r w:rsidR="00E52456">
        <w:t xml:space="preserve"> </w:t>
      </w:r>
      <w:r w:rsidR="000C44F3">
        <w:t xml:space="preserve">Finally, a clustering algorithm </w:t>
      </w:r>
      <w:r w:rsidR="00187D6A">
        <w:t xml:space="preserve">is </w:t>
      </w:r>
      <w:r w:rsidR="000C44F3">
        <w:t>applied to divide the whole network into topics or themes (i.e. groups of keywords with a strong co-occurrence relationship).</w:t>
      </w:r>
    </w:p>
    <w:p w14:paraId="29D6EC91" w14:textId="412502A4" w:rsidR="007773DA" w:rsidRDefault="000F6176" w:rsidP="009D0FBE">
      <w:r>
        <w:rPr>
          <w:b/>
          <w:bCs/>
        </w:rPr>
        <w:t>4</w:t>
      </w:r>
      <w:r w:rsidR="00FB3E32">
        <w:rPr>
          <w:b/>
          <w:bCs/>
        </w:rPr>
        <w:t xml:space="preserve">. </w:t>
      </w:r>
      <w:r w:rsidR="00FB3E32" w:rsidRPr="007E73CA">
        <w:rPr>
          <w:b/>
          <w:bCs/>
        </w:rPr>
        <w:t xml:space="preserve">Themes visualization and categorization. </w:t>
      </w:r>
      <w:r w:rsidR="00B904A7">
        <w:t>The</w:t>
      </w:r>
      <w:r w:rsidR="00FB3E32" w:rsidRPr="007E73CA">
        <w:t xml:space="preserve"> themes detected in each period by the clustering algorithm are visually represented in a strategic diagram of thematic networks</w:t>
      </w:r>
      <w:r w:rsidR="00557151">
        <w:t xml:space="preserve"> (which we also refer to as </w:t>
      </w:r>
      <w:r w:rsidR="00BD0521">
        <w:t xml:space="preserve">the </w:t>
      </w:r>
      <w:r w:rsidR="00557151">
        <w:t>“maps”)</w:t>
      </w:r>
      <w:r w:rsidR="00FB3E32" w:rsidRPr="007E73CA">
        <w:t xml:space="preserve">. </w:t>
      </w:r>
      <w:r w:rsidR="00FB3E32">
        <w:t xml:space="preserve">Each theme takes the name of the most central keyword (the one with the most connections to the other keywords in </w:t>
      </w:r>
      <w:r w:rsidR="00F0439C">
        <w:t>the</w:t>
      </w:r>
      <w:r w:rsidR="00FB3E32">
        <w:t xml:space="preserve"> cluster).</w:t>
      </w:r>
      <w:r w:rsidR="00FB3E32" w:rsidRPr="007E73CA">
        <w:t xml:space="preserve"> The </w:t>
      </w:r>
      <w:r w:rsidR="00BD0521">
        <w:t>maps</w:t>
      </w:r>
      <w:r w:rsidR="00FB3E32" w:rsidRPr="007E73CA">
        <w:t xml:space="preserve"> </w:t>
      </w:r>
      <w:r w:rsidR="00885529">
        <w:t>organize</w:t>
      </w:r>
      <w:r w:rsidR="00FB3E32" w:rsidRPr="007E73CA">
        <w:t xml:space="preserve"> themes in four quadrants </w:t>
      </w:r>
      <w:r w:rsidR="006B6B24" w:rsidRPr="00AE6F25">
        <w:t xml:space="preserve">(see Appendix </w:t>
      </w:r>
      <w:r w:rsidR="00304D88">
        <w:t>4</w:t>
      </w:r>
      <w:r w:rsidR="006B6B24" w:rsidRPr="00AE6F25">
        <w:t xml:space="preserve">) </w:t>
      </w:r>
      <w:r w:rsidR="00FB3E32" w:rsidRPr="00AE6F25">
        <w:t>according</w:t>
      </w:r>
      <w:r w:rsidR="00FB3E32" w:rsidRPr="007E73CA">
        <w:t xml:space="preserve"> to 1) their centrality </w:t>
      </w:r>
      <w:r w:rsidR="003B47CF">
        <w:t>(how the subnetwork is externally connected) and</w:t>
      </w:r>
      <w:r w:rsidR="00FB3E32" w:rsidRPr="007E73CA">
        <w:t xml:space="preserve"> 2) their density</w:t>
      </w:r>
      <w:r w:rsidR="003B47CF">
        <w:t xml:space="preserve"> (how the </w:t>
      </w:r>
      <w:r w:rsidR="006B6B24">
        <w:t>subnetwork</w:t>
      </w:r>
      <w:r w:rsidR="003B47CF" w:rsidRPr="003B47CF">
        <w:t xml:space="preserve"> is internally connected</w:t>
      </w:r>
      <w:r w:rsidR="003B47CF">
        <w:t>)</w:t>
      </w:r>
      <w:r w:rsidR="003B47CF" w:rsidRPr="003B47CF">
        <w:t xml:space="preserve">. </w:t>
      </w:r>
      <w:r w:rsidR="00172B87" w:rsidRPr="003B47CF">
        <w:t xml:space="preserve">Centrality measures the degree of external cohesion of a theme; indicating that a cluster has many connections with other clusters. </w:t>
      </w:r>
      <w:r w:rsidR="003B47CF" w:rsidRPr="003B47CF">
        <w:t xml:space="preserve">High density means that all the terms that comprise the subnetwork frequently appear together in articles; this can be interpreted as high internal cohesion. </w:t>
      </w:r>
      <w:r w:rsidR="00FB3E32" w:rsidRPr="007E73CA">
        <w:t xml:space="preserve">Themes in the </w:t>
      </w:r>
      <w:r w:rsidR="00FB3E32" w:rsidRPr="00954C5E">
        <w:t>upper-right quadrant</w:t>
      </w:r>
      <w:r w:rsidR="00FB3E32" w:rsidRPr="007E73CA">
        <w:t xml:space="preserve"> are both </w:t>
      </w:r>
      <w:r w:rsidR="00A67464">
        <w:t>well-developed</w:t>
      </w:r>
      <w:r w:rsidR="00FB3E32" w:rsidRPr="007E73CA">
        <w:t xml:space="preserve"> and important for the structuring of a research field. They are known as the </w:t>
      </w:r>
      <w:r w:rsidR="00FB3E32" w:rsidRPr="00954C5E">
        <w:t>motor</w:t>
      </w:r>
      <w:r w:rsidR="006F133A">
        <w:t xml:space="preserve"> </w:t>
      </w:r>
      <w:r w:rsidR="00FB3E32" w:rsidRPr="00954C5E">
        <w:t>themes</w:t>
      </w:r>
      <w:r w:rsidR="00FB3E32" w:rsidRPr="007B4398">
        <w:rPr>
          <w:b/>
          <w:bCs/>
          <w:i/>
          <w:iCs/>
        </w:rPr>
        <w:t xml:space="preserve"> </w:t>
      </w:r>
      <w:r w:rsidR="00FB3E32" w:rsidRPr="007E73CA">
        <w:t>of the field, given that they present strong centrality and high density</w:t>
      </w:r>
      <w:r w:rsidR="007773DA">
        <w:t xml:space="preserve">. They constitute the main focus of our analysis </w:t>
      </w:r>
      <w:r w:rsidR="007773DA" w:rsidRPr="0085477D">
        <w:t>because the</w:t>
      </w:r>
      <w:r w:rsidR="007773DA">
        <w:t>ir</w:t>
      </w:r>
      <w:r w:rsidR="007773DA" w:rsidRPr="0085477D">
        <w:t xml:space="preserve"> </w:t>
      </w:r>
      <w:r w:rsidR="007773DA">
        <w:t>high</w:t>
      </w:r>
      <w:r w:rsidR="007773DA" w:rsidRPr="0085477D">
        <w:t xml:space="preserve"> centrality and density</w:t>
      </w:r>
      <w:r w:rsidR="007773DA">
        <w:t xml:space="preserve"> make them particularly </w:t>
      </w:r>
      <w:r w:rsidR="007773DA" w:rsidRPr="0085477D">
        <w:t xml:space="preserve">important </w:t>
      </w:r>
      <w:r w:rsidR="007773DA">
        <w:t>in the cognitive structure</w:t>
      </w:r>
      <w:r w:rsidR="007773DA" w:rsidRPr="0085477D">
        <w:t xml:space="preserve"> of </w:t>
      </w:r>
      <w:r w:rsidR="007773DA">
        <w:t>the</w:t>
      </w:r>
      <w:r w:rsidR="007773DA" w:rsidRPr="0085477D">
        <w:t xml:space="preserve"> research field (Martinez-Aires</w:t>
      </w:r>
      <w:r w:rsidR="007773DA">
        <w:t xml:space="preserve"> et al.</w:t>
      </w:r>
      <w:r w:rsidR="007773DA" w:rsidRPr="0085477D">
        <w:t>, 2014)</w:t>
      </w:r>
      <w:r w:rsidR="00FB3E32" w:rsidRPr="007E73CA">
        <w:t xml:space="preserve">. </w:t>
      </w:r>
    </w:p>
    <w:p w14:paraId="69AFC2A7" w14:textId="537425B1" w:rsidR="00FB3E32" w:rsidRDefault="00FB3E32" w:rsidP="009D0FBE">
      <w:r w:rsidRPr="007E73CA">
        <w:t xml:space="preserve">Themes in the upper-left quadrant have well-developed internal ties but unimportant external ties and </w:t>
      </w:r>
      <w:r>
        <w:t>therefore</w:t>
      </w:r>
      <w:r w:rsidRPr="007E73CA">
        <w:t xml:space="preserve"> are of only marginal importance for the field. These themes are specialized and peripheral. Themes in the lower-left quadrant are both </w:t>
      </w:r>
      <w:r>
        <w:t xml:space="preserve">marginal and </w:t>
      </w:r>
      <w:r w:rsidRPr="007E73CA">
        <w:t xml:space="preserve">weakly developed. The themes in </w:t>
      </w:r>
      <w:r w:rsidRPr="007E73CA">
        <w:lastRenderedPageBreak/>
        <w:t xml:space="preserve">this quadrant have low density and low centrality and mainly represent either emerging or </w:t>
      </w:r>
      <w:r>
        <w:t>declining</w:t>
      </w:r>
      <w:r w:rsidRPr="007E73CA">
        <w:t xml:space="preserve"> themes. </w:t>
      </w:r>
      <w:bookmarkStart w:id="4" w:name="_Hlk143258991"/>
      <w:r w:rsidRPr="007E73CA">
        <w:t xml:space="preserve">Themes in the lower-right quadrant are important for a research field but are not yet </w:t>
      </w:r>
      <w:r>
        <w:t xml:space="preserve">well </w:t>
      </w:r>
      <w:r w:rsidRPr="007E73CA">
        <w:t xml:space="preserve">developed. </w:t>
      </w:r>
      <w:bookmarkEnd w:id="4"/>
      <w:r w:rsidRPr="007E73CA">
        <w:t xml:space="preserve">This quadrant contains transversal and general, basic themes. </w:t>
      </w:r>
      <w:proofErr w:type="spellStart"/>
      <w:r>
        <w:t>SciMAT</w:t>
      </w:r>
      <w:proofErr w:type="spellEnd"/>
      <w:r w:rsidRPr="007E73CA">
        <w:t xml:space="preserve"> also produces a thematic network for each theme, showing a network graph (cluster) with the keywords for a given research theme and the links between </w:t>
      </w:r>
      <w:r w:rsidRPr="00AE6F25">
        <w:t xml:space="preserve">them (see </w:t>
      </w:r>
      <w:r w:rsidR="009D0FBE" w:rsidRPr="00AE6F25">
        <w:t xml:space="preserve">Appendix </w:t>
      </w:r>
      <w:r w:rsidR="00304D88">
        <w:t>5</w:t>
      </w:r>
      <w:r w:rsidRPr="00AE6F25">
        <w:t xml:space="preserve"> for </w:t>
      </w:r>
      <w:r w:rsidR="008B53BE">
        <w:t>some</w:t>
      </w:r>
      <w:r w:rsidR="008B53BE" w:rsidRPr="00AE6F25">
        <w:t xml:space="preserve"> </w:t>
      </w:r>
      <w:r w:rsidRPr="00AE6F25">
        <w:t>example</w:t>
      </w:r>
      <w:r w:rsidR="008B53BE">
        <w:t>s</w:t>
      </w:r>
      <w:r w:rsidRPr="00AE6F25">
        <w:t>).</w:t>
      </w:r>
      <w:r w:rsidRPr="007E73CA">
        <w:t xml:space="preserve"> </w:t>
      </w:r>
    </w:p>
    <w:p w14:paraId="517D9E0A" w14:textId="1AFE12AC" w:rsidR="00863420" w:rsidRDefault="006F133A" w:rsidP="00863420">
      <w:r w:rsidRPr="00C6376B">
        <w:rPr>
          <w:b/>
          <w:bCs/>
        </w:rPr>
        <w:t>5. Further Examination of Most Influential Articles in Each Motor Theme.</w:t>
      </w:r>
      <w:r>
        <w:t xml:space="preserve"> After </w:t>
      </w:r>
      <w:r w:rsidR="00BE549D">
        <w:t xml:space="preserve">the </w:t>
      </w:r>
      <w:r>
        <w:t xml:space="preserve">generation of the maps, we delve deeper into the </w:t>
      </w:r>
      <w:r w:rsidRPr="00C6376B">
        <w:t>motor themes</w:t>
      </w:r>
      <w:r w:rsidRPr="006F133A">
        <w:t xml:space="preserve"> (</w:t>
      </w:r>
      <w:r w:rsidRPr="00C6376B">
        <w:t>MTs</w:t>
      </w:r>
      <w:r w:rsidRPr="006F133A">
        <w:t>)</w:t>
      </w:r>
      <w:r w:rsidR="007773DA">
        <w:t xml:space="preserve"> with the</w:t>
      </w:r>
      <w:r w:rsidR="00BB650C">
        <w:t xml:space="preserve"> </w:t>
      </w:r>
      <w:r w:rsidR="007773DA">
        <w:t>examination of</w:t>
      </w:r>
      <w:r w:rsidR="00863420" w:rsidRPr="0085477D">
        <w:t xml:space="preserve"> the </w:t>
      </w:r>
      <w:r w:rsidR="00863420">
        <w:t>10 most-cited article</w:t>
      </w:r>
      <w:r w:rsidR="00863420" w:rsidRPr="0085477D">
        <w:t xml:space="preserve">s </w:t>
      </w:r>
      <w:r w:rsidR="00863420">
        <w:t>for each of</w:t>
      </w:r>
      <w:r w:rsidR="00863420" w:rsidRPr="0085477D">
        <w:t xml:space="preserve"> the motor</w:t>
      </w:r>
      <w:r w:rsidR="00863420">
        <w:t xml:space="preserve"> </w:t>
      </w:r>
      <w:r w:rsidR="00863420" w:rsidRPr="0085477D">
        <w:t xml:space="preserve">themes </w:t>
      </w:r>
      <w:r w:rsidR="00031247">
        <w:t>in each period</w:t>
      </w:r>
      <w:r w:rsidR="00863420">
        <w:t xml:space="preserve">, characterizing these articles in terms of (1) the dependent variable studied, (2) </w:t>
      </w:r>
      <w:r w:rsidR="00863420" w:rsidRPr="005B582B">
        <w:t>ESG</w:t>
      </w:r>
      <w:r w:rsidR="00863420">
        <w:t xml:space="preserve"> factor focus</w:t>
      </w:r>
      <w:r w:rsidR="00863420" w:rsidRPr="005B582B">
        <w:t xml:space="preserve">, </w:t>
      </w:r>
      <w:r w:rsidR="00863420">
        <w:t xml:space="preserve">(3) unit of analysis, (4), discipline, and (5) method. </w:t>
      </w:r>
    </w:p>
    <w:p w14:paraId="52BD9542" w14:textId="5A9E8235" w:rsidR="006F133A" w:rsidRDefault="00CF321C" w:rsidP="00CF321C">
      <w:r>
        <w:t xml:space="preserve">Our </w:t>
      </w:r>
      <w:r w:rsidR="00885840">
        <w:t xml:space="preserve">analysis of the </w:t>
      </w:r>
      <w:r>
        <w:t xml:space="preserve">maps and characterization of the most influential articles in each motor theme </w:t>
      </w:r>
      <w:r w:rsidR="00885840">
        <w:t xml:space="preserve">then </w:t>
      </w:r>
      <w:r>
        <w:t>enable</w:t>
      </w:r>
      <w:r w:rsidR="00885840">
        <w:t>s</w:t>
      </w:r>
      <w:r>
        <w:t xml:space="preserve"> us to discuss </w:t>
      </w:r>
      <w:r w:rsidRPr="00E67ED1">
        <w:rPr>
          <w:i/>
        </w:rPr>
        <w:t>what we study</w:t>
      </w:r>
      <w:r>
        <w:t xml:space="preserve"> (dependent variables, problem focus, and unit of analysis), </w:t>
      </w:r>
      <w:r w:rsidRPr="00E67ED1">
        <w:rPr>
          <w:i/>
        </w:rPr>
        <w:t>how we think about what we study</w:t>
      </w:r>
      <w:r>
        <w:t xml:space="preserve"> (theoretical bases), </w:t>
      </w:r>
      <w:r w:rsidRPr="00E67ED1">
        <w:rPr>
          <w:i/>
        </w:rPr>
        <w:t>who studies it</w:t>
      </w:r>
      <w:r>
        <w:t xml:space="preserve"> (which management disciplines are involved), and </w:t>
      </w:r>
      <w:r w:rsidRPr="00E67ED1">
        <w:rPr>
          <w:i/>
        </w:rPr>
        <w:t>how we study it</w:t>
      </w:r>
      <w:r>
        <w:t xml:space="preserve"> (the methodology).</w:t>
      </w:r>
    </w:p>
    <w:p w14:paraId="0E957021" w14:textId="77777777" w:rsidR="00B43334" w:rsidRDefault="0007124B" w:rsidP="00935EB0">
      <w:pPr>
        <w:pStyle w:val="Heading1"/>
        <w:ind w:firstLine="0"/>
      </w:pPr>
      <w:r>
        <w:t>RESULTS</w:t>
      </w:r>
    </w:p>
    <w:p w14:paraId="70162F28" w14:textId="1E20C2C9" w:rsidR="00855503" w:rsidRPr="00BB1419" w:rsidRDefault="00B43334" w:rsidP="00935EB0">
      <w:pPr>
        <w:pStyle w:val="Heading2"/>
        <w:ind w:firstLine="0"/>
        <w:rPr>
          <w:i/>
          <w:iCs/>
        </w:rPr>
      </w:pPr>
      <w:r w:rsidRPr="00BB1419">
        <w:rPr>
          <w:i/>
          <w:iCs/>
        </w:rPr>
        <w:t>The Evolution of Themes of Focus</w:t>
      </w:r>
      <w:r w:rsidR="0019579A" w:rsidRPr="00BB1419">
        <w:rPr>
          <w:i/>
          <w:iCs/>
        </w:rPr>
        <w:t xml:space="preserve"> (Structural Diagram Output)</w:t>
      </w:r>
    </w:p>
    <w:bookmarkEnd w:id="3"/>
    <w:p w14:paraId="2B2D3ECC" w14:textId="24B112EB" w:rsidR="00855503" w:rsidRDefault="009D0FBE" w:rsidP="003E26BC">
      <w:r>
        <w:t xml:space="preserve">Figure 1 illustrates the </w:t>
      </w:r>
      <w:r w:rsidR="00B43334">
        <w:t xml:space="preserve">structural </w:t>
      </w:r>
      <w:r w:rsidR="00FD648D">
        <w:t>diagram</w:t>
      </w:r>
      <w:r>
        <w:t xml:space="preserve"> for each of the time frames.</w:t>
      </w:r>
      <w:r>
        <w:rPr>
          <w:rStyle w:val="FootnoteReference"/>
        </w:rPr>
        <w:footnoteReference w:id="6"/>
      </w:r>
      <w:r>
        <w:t xml:space="preserve"> </w:t>
      </w:r>
      <w:r w:rsidR="00604B64">
        <w:t xml:space="preserve">We focus on </w:t>
      </w:r>
      <w:r w:rsidR="00604B64" w:rsidRPr="008040F9">
        <w:rPr>
          <w:b/>
          <w:bCs/>
          <w:i/>
          <w:iCs/>
        </w:rPr>
        <w:t>motor themes</w:t>
      </w:r>
      <w:r w:rsidR="00604B64">
        <w:t xml:space="preserve"> </w:t>
      </w:r>
      <w:r w:rsidR="00191297">
        <w:t>(</w:t>
      </w:r>
      <w:r w:rsidR="00191297" w:rsidRPr="00954C5E">
        <w:rPr>
          <w:b/>
          <w:bCs/>
          <w:i/>
          <w:iCs/>
        </w:rPr>
        <w:t>MTs</w:t>
      </w:r>
      <w:r w:rsidR="00191297">
        <w:t>)</w:t>
      </w:r>
      <w:r w:rsidR="007773DA">
        <w:t>. Understanding</w:t>
      </w:r>
      <w:r w:rsidR="0067173E">
        <w:t xml:space="preserve"> </w:t>
      </w:r>
      <w:r w:rsidR="001151F9">
        <w:t xml:space="preserve">how </w:t>
      </w:r>
      <w:r w:rsidR="00191297">
        <w:t>MTs</w:t>
      </w:r>
      <w:r w:rsidR="001151F9">
        <w:t xml:space="preserve"> evolve is</w:t>
      </w:r>
      <w:r w:rsidR="00FD648D">
        <w:t xml:space="preserve"> particularly useful </w:t>
      </w:r>
      <w:r w:rsidR="007773DA">
        <w:t xml:space="preserve">in describing </w:t>
      </w:r>
      <w:r w:rsidR="00FD648D">
        <w:t xml:space="preserve">the evolution </w:t>
      </w:r>
      <w:r w:rsidR="00F35113">
        <w:t xml:space="preserve">and likely </w:t>
      </w:r>
      <w:r w:rsidR="00F35113">
        <w:lastRenderedPageBreak/>
        <w:t xml:space="preserve">trajectory </w:t>
      </w:r>
      <w:r w:rsidR="00FD648D">
        <w:t xml:space="preserve">of </w:t>
      </w:r>
      <w:r w:rsidR="001151F9">
        <w:t xml:space="preserve">a </w:t>
      </w:r>
      <w:r w:rsidR="00FD648D">
        <w:t>field</w:t>
      </w:r>
      <w:r w:rsidR="00B43334">
        <w:t>’s cognitive structure</w:t>
      </w:r>
      <w:r w:rsidR="0007124B">
        <w:t xml:space="preserve">. </w:t>
      </w:r>
      <w:r w:rsidR="0067173E">
        <w:t xml:space="preserve">We also discuss </w:t>
      </w:r>
      <w:r w:rsidR="0067173E" w:rsidRPr="00E31B68">
        <w:rPr>
          <w:b/>
          <w:bCs/>
        </w:rPr>
        <w:t>subthemes</w:t>
      </w:r>
      <w:r w:rsidR="00191297" w:rsidRPr="00E31B68">
        <w:rPr>
          <w:b/>
          <w:bCs/>
        </w:rPr>
        <w:t xml:space="preserve"> (STs)</w:t>
      </w:r>
      <w:r w:rsidR="0067173E">
        <w:t xml:space="preserve">: </w:t>
      </w:r>
      <w:r w:rsidR="0067173E" w:rsidRPr="00D10087">
        <w:t xml:space="preserve">those </w:t>
      </w:r>
      <w:r w:rsidR="00CA4BAB">
        <w:t>that</w:t>
      </w:r>
      <w:r w:rsidR="0067173E" w:rsidRPr="00D10087">
        <w:t xml:space="preserve"> </w:t>
      </w:r>
      <w:r w:rsidR="007773DA">
        <w:t>cluster around</w:t>
      </w:r>
      <w:r w:rsidR="007773DA" w:rsidRPr="00D10087">
        <w:t xml:space="preserve"> </w:t>
      </w:r>
      <w:r w:rsidR="0067173E" w:rsidRPr="00D10087">
        <w:t xml:space="preserve">the themes on the </w:t>
      </w:r>
      <w:r w:rsidR="0007124B">
        <w:t>maps</w:t>
      </w:r>
      <w:r w:rsidR="0067173E" w:rsidRPr="00D10087">
        <w:t xml:space="preserve"> but do not appear </w:t>
      </w:r>
      <w:r w:rsidR="0007124B">
        <w:t>on the map</w:t>
      </w:r>
      <w:r w:rsidR="0067173E">
        <w:t>.</w:t>
      </w:r>
      <w:r w:rsidR="00B43334">
        <w:rPr>
          <w:rStyle w:val="FootnoteReference"/>
        </w:rPr>
        <w:footnoteReference w:id="7"/>
      </w:r>
      <w:r w:rsidR="0067173E">
        <w:t xml:space="preserve"> </w:t>
      </w:r>
    </w:p>
    <w:p w14:paraId="2EEDFEF8" w14:textId="5B19E561" w:rsidR="00BB6362" w:rsidRDefault="00BB6362" w:rsidP="007B79DC">
      <w:pPr>
        <w:jc w:val="center"/>
      </w:pPr>
      <w:r>
        <w:t>***Insert Figure 1 About Here***</w:t>
      </w:r>
    </w:p>
    <w:p w14:paraId="389DF59D" w14:textId="69690B86" w:rsidR="0019579A" w:rsidRPr="002763AA" w:rsidRDefault="0019579A" w:rsidP="00A01272">
      <w:pPr>
        <w:pStyle w:val="Heading2"/>
      </w:pPr>
      <w:r w:rsidRPr="002763AA">
        <w:t xml:space="preserve">What </w:t>
      </w:r>
      <w:r w:rsidR="00454089" w:rsidRPr="002763AA">
        <w:t>Corporate Sustainability Researchers</w:t>
      </w:r>
      <w:r w:rsidRPr="002763AA">
        <w:t xml:space="preserve"> Study: Main Sustainability-Related Terms</w:t>
      </w:r>
    </w:p>
    <w:p w14:paraId="468B46E5" w14:textId="566F815B" w:rsidR="007773DA" w:rsidRDefault="0007124B" w:rsidP="00E23DAC">
      <w:r w:rsidRPr="00C6376B">
        <w:t>We</w:t>
      </w:r>
      <w:r w:rsidR="00A31832" w:rsidRPr="00C6376B">
        <w:t xml:space="preserve"> first </w:t>
      </w:r>
      <w:r w:rsidR="004277F0" w:rsidRPr="00C6376B">
        <w:t xml:space="preserve">interpret the evolution of the theme </w:t>
      </w:r>
      <w:r w:rsidR="004277F0" w:rsidRPr="00C6376B">
        <w:rPr>
          <w:i/>
          <w:iCs/>
        </w:rPr>
        <w:t>Sustainability</w:t>
      </w:r>
      <w:r w:rsidR="004277F0" w:rsidRPr="00C6376B">
        <w:t xml:space="preserve"> based on the maps</w:t>
      </w:r>
      <w:r w:rsidR="006F3F0F" w:rsidRPr="00C6376B">
        <w:t xml:space="preserve"> and subtheme </w:t>
      </w:r>
      <w:r w:rsidR="007773DA">
        <w:t>clusters</w:t>
      </w:r>
      <w:r w:rsidR="004277F0" w:rsidRPr="00C6376B">
        <w:t>.</w:t>
      </w:r>
      <w:r w:rsidR="00A76528" w:rsidRPr="00C6376B">
        <w:t xml:space="preserve"> </w:t>
      </w:r>
      <w:r w:rsidR="00855503" w:rsidRPr="00C6376B">
        <w:rPr>
          <w:i/>
          <w:iCs/>
        </w:rPr>
        <w:t>Sustainability</w:t>
      </w:r>
      <w:r w:rsidR="00855503" w:rsidRPr="00C6376B">
        <w:t xml:space="preserve"> appears in the second period (2004</w:t>
      </w:r>
      <w:r w:rsidR="00CA4BAB" w:rsidRPr="00C6376B">
        <w:t>–</w:t>
      </w:r>
      <w:r w:rsidR="00855503" w:rsidRPr="00C6376B">
        <w:t>2008) as a</w:t>
      </w:r>
      <w:r w:rsidR="00191297" w:rsidRPr="00C6376B">
        <w:t>n MT</w:t>
      </w:r>
      <w:r w:rsidR="00855503" w:rsidRPr="00C6376B">
        <w:t xml:space="preserve">. As </w:t>
      </w:r>
      <w:r w:rsidR="00191297" w:rsidRPr="00C6376B">
        <w:t>MTs</w:t>
      </w:r>
      <w:r w:rsidR="00855503" w:rsidRPr="00C6376B">
        <w:t xml:space="preserve"> take the name of the most central keyword, this reflects the importance of the </w:t>
      </w:r>
      <w:r w:rsidR="00A865F2">
        <w:t xml:space="preserve">term </w:t>
      </w:r>
      <w:r w:rsidR="00CA4BAB" w:rsidRPr="00C6376B">
        <w:t>"</w:t>
      </w:r>
      <w:r w:rsidR="00855503" w:rsidRPr="00C6376B">
        <w:t>sustainability</w:t>
      </w:r>
      <w:r w:rsidR="00CA4BAB" w:rsidRPr="00C6376B">
        <w:t>"</w:t>
      </w:r>
      <w:r w:rsidR="00855503" w:rsidRPr="00C6376B">
        <w:t xml:space="preserve"> in </w:t>
      </w:r>
      <w:r w:rsidR="006D64C3" w:rsidRPr="00C6376B">
        <w:t>th</w:t>
      </w:r>
      <w:r w:rsidR="005E5B86" w:rsidRPr="00C6376B">
        <w:t>is</w:t>
      </w:r>
      <w:r w:rsidR="006D64C3" w:rsidRPr="00C6376B">
        <w:t xml:space="preserve"> </w:t>
      </w:r>
      <w:r w:rsidR="00855503" w:rsidRPr="00C6376B">
        <w:t xml:space="preserve">period (Martinez-Aires et al., 2014). </w:t>
      </w:r>
      <w:r w:rsidR="005E5B86" w:rsidRPr="00C6376B">
        <w:t>In</w:t>
      </w:r>
      <w:r w:rsidR="00855503" w:rsidRPr="00C6376B">
        <w:t xml:space="preserve"> the other periods,</w:t>
      </w:r>
      <w:r w:rsidR="009F6F4F" w:rsidRPr="00C6376B">
        <w:t xml:space="preserve"> </w:t>
      </w:r>
      <w:r w:rsidR="009F6F4F" w:rsidRPr="00C6376B">
        <w:rPr>
          <w:i/>
          <w:iCs/>
        </w:rPr>
        <w:t>Sustainability</w:t>
      </w:r>
      <w:r w:rsidR="00855503" w:rsidRPr="00C6376B">
        <w:t xml:space="preserve"> is a subtheme satellite </w:t>
      </w:r>
      <w:r w:rsidR="000A09B7" w:rsidRPr="00C6376B">
        <w:t xml:space="preserve">that links </w:t>
      </w:r>
      <w:r w:rsidR="00855503" w:rsidRPr="00C6376B">
        <w:t xml:space="preserve">to other </w:t>
      </w:r>
      <w:r w:rsidR="000A09B7" w:rsidRPr="00C6376B">
        <w:t xml:space="preserve">more prominent </w:t>
      </w:r>
      <w:proofErr w:type="spellStart"/>
      <w:r w:rsidR="00191297" w:rsidRPr="00C6376B">
        <w:t>MTs</w:t>
      </w:r>
      <w:r w:rsidR="00855503" w:rsidRPr="00C6376B">
        <w:t>.</w:t>
      </w:r>
      <w:proofErr w:type="spellEnd"/>
      <w:r w:rsidR="00855503" w:rsidRPr="00C6376B">
        <w:t xml:space="preserve"> </w:t>
      </w:r>
      <w:r w:rsidR="005E5B86" w:rsidRPr="00C6376B">
        <w:t>Specifically, in</w:t>
      </w:r>
      <w:r w:rsidR="00855503" w:rsidRPr="00C6376B">
        <w:t xml:space="preserve"> the first period (1994</w:t>
      </w:r>
      <w:r w:rsidR="000A09B7" w:rsidRPr="00C6376B">
        <w:t>–</w:t>
      </w:r>
      <w:r w:rsidR="00855503" w:rsidRPr="00C6376B">
        <w:t>2003)</w:t>
      </w:r>
      <w:r w:rsidR="00E25A1B" w:rsidRPr="00C6376B">
        <w:t>,</w:t>
      </w:r>
      <w:r w:rsidR="00855503" w:rsidRPr="00C6376B">
        <w:t xml:space="preserve"> </w:t>
      </w:r>
      <w:r w:rsidR="00A865F2" w:rsidRPr="00C6376B">
        <w:t xml:space="preserve">it </w:t>
      </w:r>
      <w:r w:rsidR="00855503" w:rsidRPr="00C6376B">
        <w:t xml:space="preserve">appears as the largest subtheme satellite linked to the </w:t>
      </w:r>
      <w:r w:rsidR="00855503" w:rsidRPr="00C6376B">
        <w:rPr>
          <w:i/>
          <w:iCs/>
        </w:rPr>
        <w:t>Economics</w:t>
      </w:r>
      <w:r w:rsidR="00855503" w:rsidRPr="00C6376B">
        <w:t xml:space="preserve"> </w:t>
      </w:r>
      <w:r w:rsidR="00191297" w:rsidRPr="00C6376B">
        <w:t>MT</w:t>
      </w:r>
      <w:r w:rsidR="00855503" w:rsidRPr="00C6376B">
        <w:t>. In period 3 (2009</w:t>
      </w:r>
      <w:r w:rsidR="009C0FF4" w:rsidRPr="00C6376B">
        <w:t>–</w:t>
      </w:r>
      <w:r w:rsidR="00855503" w:rsidRPr="00C6376B">
        <w:t xml:space="preserve">2013), </w:t>
      </w:r>
      <w:r w:rsidR="00386083" w:rsidRPr="00C6376B">
        <w:t xml:space="preserve">it </w:t>
      </w:r>
      <w:r w:rsidR="00855503" w:rsidRPr="00C6376B">
        <w:t xml:space="preserve">is the largest </w:t>
      </w:r>
      <w:r w:rsidR="00191297" w:rsidRPr="00C6376B">
        <w:t xml:space="preserve">ST </w:t>
      </w:r>
      <w:r w:rsidR="00855503" w:rsidRPr="00C6376B">
        <w:t xml:space="preserve">linked to </w:t>
      </w:r>
      <w:r w:rsidR="000A09B7" w:rsidRPr="00C6376B">
        <w:t xml:space="preserve">both </w:t>
      </w:r>
      <w:r w:rsidR="00855503" w:rsidRPr="00C6376B">
        <w:t xml:space="preserve">the </w:t>
      </w:r>
      <w:r w:rsidR="00191297" w:rsidRPr="00C6376B">
        <w:t>MTs</w:t>
      </w:r>
      <w:r w:rsidR="00855503" w:rsidRPr="00C6376B">
        <w:t xml:space="preserve"> </w:t>
      </w:r>
      <w:r w:rsidR="00855503" w:rsidRPr="00C6376B">
        <w:rPr>
          <w:i/>
          <w:iCs/>
        </w:rPr>
        <w:t>Consumers</w:t>
      </w:r>
      <w:r w:rsidR="00B2406B" w:rsidRPr="00C6376B">
        <w:rPr>
          <w:i/>
          <w:iCs/>
        </w:rPr>
        <w:t xml:space="preserve"> </w:t>
      </w:r>
      <w:r w:rsidR="000A09B7" w:rsidRPr="00C6376B">
        <w:rPr>
          <w:iCs/>
        </w:rPr>
        <w:t xml:space="preserve">and </w:t>
      </w:r>
      <w:r w:rsidR="00B2406B" w:rsidRPr="00C6376B">
        <w:rPr>
          <w:i/>
          <w:iCs/>
        </w:rPr>
        <w:t>Green</w:t>
      </w:r>
      <w:r w:rsidR="00855503" w:rsidRPr="00C6376B">
        <w:t>.</w:t>
      </w:r>
      <w:r w:rsidR="005E5B86" w:rsidRPr="00C6376B">
        <w:t xml:space="preserve"> </w:t>
      </w:r>
      <w:r w:rsidR="00B2406B" w:rsidRPr="00C6376B">
        <w:t>In period</w:t>
      </w:r>
      <w:r w:rsidR="000A09B7" w:rsidRPr="00C6376B">
        <w:t>s</w:t>
      </w:r>
      <w:r w:rsidR="00B2406B" w:rsidRPr="00C6376B">
        <w:t xml:space="preserve"> 4 and 5 (2014</w:t>
      </w:r>
      <w:r w:rsidR="000A09B7" w:rsidRPr="00C6376B">
        <w:t>–</w:t>
      </w:r>
      <w:r w:rsidR="00B2406B" w:rsidRPr="00C6376B">
        <w:t>2017</w:t>
      </w:r>
      <w:r w:rsidR="000A09B7" w:rsidRPr="00C6376B">
        <w:t>,</w:t>
      </w:r>
      <w:r w:rsidR="00B2406B" w:rsidRPr="00C6376B">
        <w:t xml:space="preserve"> 2018</w:t>
      </w:r>
      <w:r w:rsidR="000A09B7" w:rsidRPr="00C6376B">
        <w:t>–</w:t>
      </w:r>
      <w:r w:rsidR="00B2406B" w:rsidRPr="00C6376B">
        <w:t>202</w:t>
      </w:r>
      <w:r w:rsidR="00386083" w:rsidRPr="00C6376B">
        <w:t>1</w:t>
      </w:r>
      <w:r w:rsidR="00B2406B" w:rsidRPr="00C6376B">
        <w:t xml:space="preserve">), </w:t>
      </w:r>
      <w:r w:rsidR="00B2406B" w:rsidRPr="00C6376B">
        <w:rPr>
          <w:i/>
          <w:iCs/>
        </w:rPr>
        <w:t>Sustainability</w:t>
      </w:r>
      <w:r w:rsidR="00B2406B" w:rsidRPr="00C6376B">
        <w:t xml:space="preserve"> is a </w:t>
      </w:r>
      <w:r w:rsidR="00191297" w:rsidRPr="00C6376B">
        <w:t>ST</w:t>
      </w:r>
      <w:r w:rsidR="00B2406B" w:rsidRPr="00C6376B">
        <w:t xml:space="preserve"> </w:t>
      </w:r>
      <w:r w:rsidR="006D64C3" w:rsidRPr="00C6376B">
        <w:t>of</w:t>
      </w:r>
      <w:r w:rsidR="00B2406B" w:rsidRPr="00C6376B">
        <w:t xml:space="preserve"> the motor theme</w:t>
      </w:r>
      <w:r w:rsidR="006D64C3" w:rsidRPr="00C6376B">
        <w:t xml:space="preserve"> </w:t>
      </w:r>
      <w:r w:rsidR="00B2406B" w:rsidRPr="00C6376B">
        <w:rPr>
          <w:i/>
          <w:iCs/>
        </w:rPr>
        <w:t>CSR</w:t>
      </w:r>
      <w:r w:rsidR="00B2406B" w:rsidRPr="00C6376B">
        <w:t xml:space="preserve">. </w:t>
      </w:r>
    </w:p>
    <w:p w14:paraId="5D9957D1" w14:textId="44BA9FA5" w:rsidR="009F6F4F" w:rsidRPr="003E5CDD" w:rsidRDefault="00855503" w:rsidP="00E23DAC">
      <w:r w:rsidRPr="00C6376B">
        <w:rPr>
          <w:i/>
          <w:iCs/>
        </w:rPr>
        <w:t>CSR</w:t>
      </w:r>
      <w:r w:rsidR="00C7101F" w:rsidRPr="00C6376B">
        <w:t>, consisting of</w:t>
      </w:r>
      <w:r w:rsidR="00780A8B" w:rsidRPr="00C6376B">
        <w:t xml:space="preserve"> “actions that appear to further</w:t>
      </w:r>
      <w:r w:rsidR="004F7979" w:rsidRPr="00C6376B">
        <w:t xml:space="preserve"> </w:t>
      </w:r>
      <w:r w:rsidR="00780A8B" w:rsidRPr="00C6376B">
        <w:t>some social good, beyond the interests of the</w:t>
      </w:r>
      <w:r w:rsidR="004F7979" w:rsidRPr="00C6376B">
        <w:t xml:space="preserve"> </w:t>
      </w:r>
      <w:r w:rsidR="00780A8B" w:rsidRPr="00C6376B">
        <w:t>firm and that which is required by law</w:t>
      </w:r>
      <w:r w:rsidR="00074152" w:rsidRPr="00C6376B">
        <w:t>”</w:t>
      </w:r>
      <w:r w:rsidR="00780A8B" w:rsidRPr="00C6376B">
        <w:t xml:space="preserve"> (McWilliams &amp; Siegel, 2001, p. 117),</w:t>
      </w:r>
      <w:r w:rsidRPr="00C6376B">
        <w:rPr>
          <w:i/>
          <w:iCs/>
        </w:rPr>
        <w:t xml:space="preserve"> </w:t>
      </w:r>
      <w:r w:rsidRPr="00C6376B">
        <w:t xml:space="preserve">is the largest </w:t>
      </w:r>
      <w:r w:rsidR="00191297" w:rsidRPr="00C6376B">
        <w:t>MT</w:t>
      </w:r>
      <w:r w:rsidRPr="00C6376B">
        <w:t xml:space="preserve"> in period</w:t>
      </w:r>
      <w:r w:rsidR="00C7101F" w:rsidRPr="00C6376B">
        <w:t>s</w:t>
      </w:r>
      <w:r w:rsidRPr="00C6376B">
        <w:t xml:space="preserve"> </w:t>
      </w:r>
      <w:r w:rsidR="00386083" w:rsidRPr="00C6376B">
        <w:t>1,</w:t>
      </w:r>
      <w:r w:rsidRPr="00C6376B">
        <w:t xml:space="preserve"> 4</w:t>
      </w:r>
      <w:r w:rsidR="00386083" w:rsidRPr="00C6376B">
        <w:t xml:space="preserve">, </w:t>
      </w:r>
      <w:r w:rsidR="0010437E" w:rsidRPr="00C6376B">
        <w:t>and 5</w:t>
      </w:r>
      <w:r w:rsidR="00386083" w:rsidRPr="00C6376B">
        <w:t xml:space="preserve">, </w:t>
      </w:r>
      <w:r w:rsidR="005B1944" w:rsidRPr="00C6376B">
        <w:t>includ</w:t>
      </w:r>
      <w:r w:rsidR="004960F3" w:rsidRPr="00C6376B">
        <w:t>ing</w:t>
      </w:r>
      <w:r w:rsidR="005B1944" w:rsidRPr="00C6376B">
        <w:t xml:space="preserve"> </w:t>
      </w:r>
      <w:r w:rsidR="00C7101F" w:rsidRPr="00C6376B">
        <w:t>such</w:t>
      </w:r>
      <w:r w:rsidR="00191297" w:rsidRPr="00C6376B">
        <w:t xml:space="preserve"> STs as</w:t>
      </w:r>
      <w:r w:rsidR="005B1944" w:rsidRPr="00C6376B">
        <w:t xml:space="preserve"> </w:t>
      </w:r>
      <w:r w:rsidR="005B1944" w:rsidRPr="00C6376B">
        <w:rPr>
          <w:i/>
          <w:iCs/>
        </w:rPr>
        <w:t>Stakeholders</w:t>
      </w:r>
      <w:r w:rsidR="00FC3DF6" w:rsidRPr="00C6376B">
        <w:t xml:space="preserve">, </w:t>
      </w:r>
      <w:r w:rsidR="005B1944" w:rsidRPr="00C6376B">
        <w:rPr>
          <w:i/>
          <w:iCs/>
        </w:rPr>
        <w:t>Socially Responsible</w:t>
      </w:r>
      <w:r w:rsidR="00FC3DF6" w:rsidRPr="00C6376B">
        <w:t>,</w:t>
      </w:r>
      <w:r w:rsidR="005B1944" w:rsidRPr="00C6376B">
        <w:t xml:space="preserve"> </w:t>
      </w:r>
      <w:r w:rsidR="005B1944" w:rsidRPr="00C6376B">
        <w:rPr>
          <w:i/>
          <w:iCs/>
        </w:rPr>
        <w:t>Governance</w:t>
      </w:r>
      <w:r w:rsidR="009F6F4F" w:rsidRPr="00C6376B">
        <w:rPr>
          <w:i/>
          <w:iCs/>
        </w:rPr>
        <w:t>, and Ethics</w:t>
      </w:r>
      <w:r w:rsidR="005B1944" w:rsidRPr="00C6376B">
        <w:t xml:space="preserve">. </w:t>
      </w:r>
      <w:r w:rsidR="00780054" w:rsidRPr="00C6376B">
        <w:t xml:space="preserve">The interrelationship that we observe between the themes </w:t>
      </w:r>
      <w:r w:rsidR="00780054" w:rsidRPr="00C6376B">
        <w:rPr>
          <w:i/>
          <w:iCs/>
        </w:rPr>
        <w:t>Sustainability</w:t>
      </w:r>
      <w:r w:rsidR="00780054" w:rsidRPr="00C6376B">
        <w:t xml:space="preserve"> and </w:t>
      </w:r>
      <w:r w:rsidR="00780054" w:rsidRPr="00C6376B">
        <w:rPr>
          <w:i/>
          <w:iCs/>
        </w:rPr>
        <w:t>CSR</w:t>
      </w:r>
      <w:r w:rsidR="00780054" w:rsidRPr="00C6376B">
        <w:t xml:space="preserve"> in the last two periods is consistent with Bansal and Song’s (2017) observation that these terms have become increasingly combined, and perhaps even conflated.</w:t>
      </w:r>
      <w:r w:rsidR="00E6369E">
        <w:t xml:space="preserve"> </w:t>
      </w:r>
    </w:p>
    <w:p w14:paraId="61F12AF1" w14:textId="4DBCD6FB" w:rsidR="00FC3EB6" w:rsidRDefault="009F6F4F" w:rsidP="003E26BC">
      <w:r>
        <w:t>The</w:t>
      </w:r>
      <w:r w:rsidR="00386083">
        <w:t xml:space="preserve"> </w:t>
      </w:r>
      <w:r w:rsidR="00B81259">
        <w:t>connections</w:t>
      </w:r>
      <w:r>
        <w:t xml:space="preserve"> between </w:t>
      </w:r>
      <w:r w:rsidRPr="00954C5E">
        <w:rPr>
          <w:i/>
          <w:iCs/>
        </w:rPr>
        <w:t>Sustainability</w:t>
      </w:r>
      <w:r>
        <w:t xml:space="preserve"> and </w:t>
      </w:r>
      <w:r w:rsidR="00B81259">
        <w:t xml:space="preserve">concepts </w:t>
      </w:r>
      <w:r w:rsidR="00FC3EB6">
        <w:t xml:space="preserve">such as </w:t>
      </w:r>
      <w:r w:rsidR="00FC3EB6" w:rsidRPr="00954C5E">
        <w:rPr>
          <w:i/>
          <w:iCs/>
        </w:rPr>
        <w:t xml:space="preserve">CSR </w:t>
      </w:r>
      <w:r w:rsidR="00FC3EB6">
        <w:t xml:space="preserve">and </w:t>
      </w:r>
      <w:r w:rsidR="00FC3EB6" w:rsidRPr="00954C5E">
        <w:rPr>
          <w:i/>
          <w:iCs/>
        </w:rPr>
        <w:t>Green</w:t>
      </w:r>
      <w:r w:rsidR="00FC3EB6">
        <w:t xml:space="preserve"> </w:t>
      </w:r>
      <w:r w:rsidR="00B81259">
        <w:t xml:space="preserve">show that they are </w:t>
      </w:r>
      <w:r w:rsidR="00780054">
        <w:t xml:space="preserve">closely </w:t>
      </w:r>
      <w:r w:rsidR="00B81259">
        <w:t>related</w:t>
      </w:r>
      <w:r w:rsidR="00B81259" w:rsidRPr="00B81259">
        <w:t>.</w:t>
      </w:r>
      <w:r w:rsidR="00B81259">
        <w:t xml:space="preserve"> </w:t>
      </w:r>
      <w:r w:rsidR="00297BC1">
        <w:t>Interestingly, w</w:t>
      </w:r>
      <w:r w:rsidR="005E5B86" w:rsidRPr="004277F0">
        <w:t xml:space="preserve">hile </w:t>
      </w:r>
      <w:r w:rsidR="005E5B86" w:rsidRPr="004277F0">
        <w:rPr>
          <w:i/>
        </w:rPr>
        <w:t>Sustainability</w:t>
      </w:r>
      <w:r w:rsidR="005E5B86" w:rsidRPr="004277F0">
        <w:t xml:space="preserve"> is associated with both environmental and social </w:t>
      </w:r>
      <w:r w:rsidR="00191297">
        <w:t>STs</w:t>
      </w:r>
      <w:r w:rsidR="005E5B86" w:rsidRPr="004277F0">
        <w:t xml:space="preserve">, </w:t>
      </w:r>
      <w:r w:rsidR="005E5B86" w:rsidRPr="004277F0">
        <w:rPr>
          <w:i/>
        </w:rPr>
        <w:lastRenderedPageBreak/>
        <w:t>Green</w:t>
      </w:r>
      <w:r w:rsidR="005E5B86" w:rsidRPr="004277F0">
        <w:t xml:space="preserve"> </w:t>
      </w:r>
      <w:r w:rsidR="00191297">
        <w:t xml:space="preserve">is linked to </w:t>
      </w:r>
      <w:r w:rsidR="005E5B86" w:rsidRPr="004277F0">
        <w:t xml:space="preserve">mostly environmental </w:t>
      </w:r>
      <w:r w:rsidR="00191297">
        <w:t xml:space="preserve">STs (e.g., </w:t>
      </w:r>
      <w:r w:rsidR="00386083">
        <w:rPr>
          <w:i/>
          <w:iCs/>
        </w:rPr>
        <w:t>E</w:t>
      </w:r>
      <w:r w:rsidR="005E5B86" w:rsidRPr="00954C5E">
        <w:rPr>
          <w:i/>
          <w:iCs/>
        </w:rPr>
        <w:t>nvironmental performance</w:t>
      </w:r>
      <w:r w:rsidR="00191297">
        <w:t xml:space="preserve">, </w:t>
      </w:r>
      <w:r w:rsidR="00386083">
        <w:rPr>
          <w:i/>
          <w:iCs/>
        </w:rPr>
        <w:t>N</w:t>
      </w:r>
      <w:r w:rsidR="005E5B86" w:rsidRPr="00954C5E">
        <w:rPr>
          <w:i/>
          <w:iCs/>
        </w:rPr>
        <w:t xml:space="preserve">atural </w:t>
      </w:r>
      <w:r w:rsidR="00386083">
        <w:rPr>
          <w:i/>
          <w:iCs/>
        </w:rPr>
        <w:t>e</w:t>
      </w:r>
      <w:r w:rsidR="005E5B86" w:rsidRPr="00954C5E">
        <w:rPr>
          <w:i/>
          <w:iCs/>
        </w:rPr>
        <w:t>nvironment</w:t>
      </w:r>
      <w:r w:rsidR="00191297">
        <w:rPr>
          <w:i/>
          <w:iCs/>
        </w:rPr>
        <w:t>)</w:t>
      </w:r>
      <w:r w:rsidR="005E5B86" w:rsidRPr="004277F0">
        <w:t>.</w:t>
      </w:r>
      <w:r w:rsidR="00297BC1">
        <w:t xml:space="preserve"> </w:t>
      </w:r>
      <w:r w:rsidR="005E5B86" w:rsidRPr="00A867F0">
        <w:rPr>
          <w:i/>
          <w:iCs/>
        </w:rPr>
        <w:t>CSR</w:t>
      </w:r>
      <w:r w:rsidR="005E5B86">
        <w:t xml:space="preserve"> </w:t>
      </w:r>
      <w:r w:rsidR="00191297">
        <w:t xml:space="preserve">is linked to socially-oriented STs, but </w:t>
      </w:r>
      <w:r w:rsidR="00697DA4">
        <w:t>not</w:t>
      </w:r>
      <w:r w:rsidR="005E5B86">
        <w:t xml:space="preserve"> to any </w:t>
      </w:r>
      <w:r w:rsidR="00191297">
        <w:t xml:space="preserve">STs </w:t>
      </w:r>
      <w:r w:rsidR="005E5B86">
        <w:t xml:space="preserve">related </w:t>
      </w:r>
      <w:r w:rsidR="005E5B86" w:rsidRPr="00297BC1">
        <w:t>to the natural environment.</w:t>
      </w:r>
      <w:r w:rsidR="00A76528" w:rsidRPr="00297BC1">
        <w:t xml:space="preserve"> </w:t>
      </w:r>
    </w:p>
    <w:p w14:paraId="35F33B7B" w14:textId="683E9425" w:rsidR="00B01D88" w:rsidRDefault="00B01D88" w:rsidP="00B01D88">
      <w:r>
        <w:t xml:space="preserve">Regarding environmental concerns, our findings indicate that terms related to this subject are relatively less prevalent when compared to more general management or theory terminology. </w:t>
      </w:r>
      <w:r w:rsidR="00996A26">
        <w:t xml:space="preserve">This is particularly the case for periods 3-5. For example, issues related to climate change such as </w:t>
      </w:r>
      <w:r w:rsidR="003E26BC" w:rsidRPr="004B0B62">
        <w:rPr>
          <w:i/>
          <w:iCs/>
        </w:rPr>
        <w:t>Energy</w:t>
      </w:r>
      <w:r w:rsidR="003E26BC" w:rsidRPr="0085477D">
        <w:t xml:space="preserve"> and </w:t>
      </w:r>
      <w:r w:rsidR="003E26BC" w:rsidRPr="004B0B62">
        <w:rPr>
          <w:i/>
          <w:iCs/>
        </w:rPr>
        <w:t>Greenhouse gas emissions</w:t>
      </w:r>
      <w:r w:rsidR="003E26BC" w:rsidRPr="0085477D">
        <w:t xml:space="preserve"> are </w:t>
      </w:r>
      <w:r w:rsidR="003E26BC">
        <w:t>MTs</w:t>
      </w:r>
      <w:r w:rsidR="003E26BC" w:rsidRPr="0085477D">
        <w:t xml:space="preserve"> in period 1</w:t>
      </w:r>
      <w:r w:rsidR="003E26BC">
        <w:t xml:space="preserve">, </w:t>
      </w:r>
      <w:r w:rsidR="00996A26">
        <w:t xml:space="preserve">but disappear in periods 3-5 to resurface as </w:t>
      </w:r>
      <w:r w:rsidR="003E26BC" w:rsidRPr="00032984">
        <w:rPr>
          <w:i/>
          <w:iCs/>
        </w:rPr>
        <w:t>Climate change</w:t>
      </w:r>
      <w:r w:rsidR="003E26BC">
        <w:t xml:space="preserve"> is an MT in period 5.</w:t>
      </w:r>
      <w:r w:rsidR="003E26BC" w:rsidRPr="0085477D">
        <w:t xml:space="preserve"> </w:t>
      </w:r>
      <w:r>
        <w:t xml:space="preserve">This trend is particularly noticeable during periods 2 to 4. For instance, topics related to climate change, like </w:t>
      </w:r>
      <w:r w:rsidRPr="008C241B">
        <w:rPr>
          <w:i/>
          <w:iCs/>
        </w:rPr>
        <w:t>Energy</w:t>
      </w:r>
      <w:r>
        <w:t xml:space="preserve"> and </w:t>
      </w:r>
      <w:r>
        <w:rPr>
          <w:i/>
          <w:iCs/>
        </w:rPr>
        <w:t>G</w:t>
      </w:r>
      <w:r w:rsidRPr="008C241B">
        <w:rPr>
          <w:i/>
          <w:iCs/>
        </w:rPr>
        <w:t>reenhouse gas emissions</w:t>
      </w:r>
      <w:r>
        <w:t>, hold prominence as major themes in period 1, but disappear in periods 3 to 4. However, the significance of this topic resurfaces, with climate change reemerging as an MT in period 5.</w:t>
      </w:r>
    </w:p>
    <w:p w14:paraId="3EB001F7" w14:textId="436B2855" w:rsidR="00B01D88" w:rsidRDefault="003E26BC" w:rsidP="00265A85">
      <w:r>
        <w:t>MTs</w:t>
      </w:r>
      <w:r w:rsidRPr="0085477D">
        <w:t xml:space="preserve"> </w:t>
      </w:r>
      <w:r>
        <w:t>also comprise</w:t>
      </w:r>
      <w:r w:rsidRPr="0085477D">
        <w:t xml:space="preserve"> </w:t>
      </w:r>
      <w:r>
        <w:t>terms reflecting sustainable</w:t>
      </w:r>
      <w:r w:rsidRPr="0085477D">
        <w:t xml:space="preserve"> management practices</w:t>
      </w:r>
      <w:r>
        <w:t>,</w:t>
      </w:r>
      <w:r w:rsidRPr="0085477D">
        <w:t xml:space="preserve"> such as </w:t>
      </w:r>
      <w:r w:rsidRPr="004B0B62">
        <w:rPr>
          <w:i/>
          <w:iCs/>
        </w:rPr>
        <w:t>Compliance</w:t>
      </w:r>
      <w:r w:rsidRPr="0085477D">
        <w:t xml:space="preserve"> and </w:t>
      </w:r>
      <w:r w:rsidRPr="004B0B62">
        <w:rPr>
          <w:i/>
          <w:iCs/>
        </w:rPr>
        <w:t>Socially responsible investment</w:t>
      </w:r>
      <w:r>
        <w:t xml:space="preserve"> (period 2)</w:t>
      </w:r>
      <w:r w:rsidRPr="0085477D">
        <w:t xml:space="preserve">, </w:t>
      </w:r>
      <w:r w:rsidRPr="004B0B62">
        <w:rPr>
          <w:i/>
          <w:iCs/>
        </w:rPr>
        <w:t>Certification</w:t>
      </w:r>
      <w:r w:rsidRPr="0085477D">
        <w:t xml:space="preserve"> </w:t>
      </w:r>
      <w:r>
        <w:t xml:space="preserve">(period 3), </w:t>
      </w:r>
      <w:r w:rsidRPr="004B0B62">
        <w:rPr>
          <w:i/>
          <w:iCs/>
        </w:rPr>
        <w:t>Environmental disclosures</w:t>
      </w:r>
      <w:r>
        <w:t xml:space="preserve"> (periods 4 and 5)</w:t>
      </w:r>
      <w:r w:rsidR="00B01D88">
        <w:t xml:space="preserve">, and </w:t>
      </w:r>
      <w:r w:rsidR="00B01D88" w:rsidRPr="008C241B">
        <w:rPr>
          <w:i/>
          <w:iCs/>
        </w:rPr>
        <w:t>Eco-innovation</w:t>
      </w:r>
      <w:r w:rsidR="00B01D88">
        <w:t xml:space="preserve"> in period 5</w:t>
      </w:r>
      <w:r w:rsidR="00F20E03">
        <w:t>.</w:t>
      </w:r>
      <w:r>
        <w:t xml:space="preserve"> </w:t>
      </w:r>
      <w:r w:rsidR="00265A85">
        <w:t>With the exception of climate change in period 5, a trend becomes apparent —there's a shift from addressing specific environmental challenges</w:t>
      </w:r>
      <w:r w:rsidR="00265A85" w:rsidDel="00265A85">
        <w:t xml:space="preserve"> </w:t>
      </w:r>
      <w:r w:rsidR="007056B2">
        <w:t>(i.e. pollution</w:t>
      </w:r>
      <w:r w:rsidR="00996A26">
        <w:t>, which is an MT in period 1</w:t>
      </w:r>
      <w:r w:rsidR="007056B2">
        <w:t xml:space="preserve">) </w:t>
      </w:r>
      <w:r w:rsidR="00265A85">
        <w:t xml:space="preserve">towards the </w:t>
      </w:r>
      <w:r w:rsidR="001131A4">
        <w:t>more general description of firm practices related to sustainability (i.e. certification</w:t>
      </w:r>
      <w:r w:rsidR="00996A26">
        <w:t>, MT in period 3</w:t>
      </w:r>
      <w:r w:rsidR="001131A4">
        <w:t xml:space="preserve">). </w:t>
      </w:r>
    </w:p>
    <w:p w14:paraId="254F157E" w14:textId="70B599B9" w:rsidR="0019579A" w:rsidRPr="002763AA" w:rsidRDefault="00454089" w:rsidP="00A01272">
      <w:pPr>
        <w:pStyle w:val="Heading2"/>
      </w:pPr>
      <w:r w:rsidRPr="002763AA">
        <w:t>How Corporate Sustainability Researchers Think about What We Study</w:t>
      </w:r>
      <w:r w:rsidR="0019579A" w:rsidRPr="002763AA">
        <w:t>: Theoretical Bases</w:t>
      </w:r>
    </w:p>
    <w:p w14:paraId="247D1E8B" w14:textId="2D4FE798" w:rsidR="00CA2A64" w:rsidRDefault="0019579A" w:rsidP="00B43334">
      <w:r w:rsidRPr="00C6376B">
        <w:rPr>
          <w:bCs/>
        </w:rPr>
        <w:t>The</w:t>
      </w:r>
      <w:r w:rsidR="00386083" w:rsidRPr="0019579A">
        <w:rPr>
          <w:bCs/>
        </w:rPr>
        <w:t xml:space="preserve"> </w:t>
      </w:r>
      <w:r w:rsidR="00386083">
        <w:t xml:space="preserve">maps shed light on the evolution of the main theoretical bases employed in corporate sustainability research. </w:t>
      </w:r>
      <w:r w:rsidR="00172B87">
        <w:t xml:space="preserve">As shown in Figure 1, </w:t>
      </w:r>
      <w:r w:rsidR="00E44174">
        <w:t xml:space="preserve">the </w:t>
      </w:r>
      <w:r w:rsidR="00A77D03">
        <w:t xml:space="preserve">dominant theory is the </w:t>
      </w:r>
      <w:r w:rsidR="00A77D03" w:rsidRPr="00032984">
        <w:rPr>
          <w:i/>
        </w:rPr>
        <w:t xml:space="preserve">Resource </w:t>
      </w:r>
      <w:r w:rsidR="0021372B" w:rsidRPr="00032984">
        <w:rPr>
          <w:i/>
        </w:rPr>
        <w:t>B</w:t>
      </w:r>
      <w:r w:rsidR="00A77D03" w:rsidRPr="00032984">
        <w:rPr>
          <w:i/>
        </w:rPr>
        <w:t xml:space="preserve">ased </w:t>
      </w:r>
      <w:r w:rsidR="0021372B" w:rsidRPr="00032984">
        <w:rPr>
          <w:i/>
        </w:rPr>
        <w:t>V</w:t>
      </w:r>
      <w:r w:rsidR="00A77D03" w:rsidRPr="00032984">
        <w:rPr>
          <w:i/>
        </w:rPr>
        <w:t>iew</w:t>
      </w:r>
      <w:r w:rsidR="00A77D03">
        <w:t xml:space="preserve"> </w:t>
      </w:r>
      <w:r w:rsidR="004E179C">
        <w:t xml:space="preserve">(RBV) </w:t>
      </w:r>
      <w:r w:rsidR="00A77D03">
        <w:t>(</w:t>
      </w:r>
      <w:r w:rsidR="002E1F7D">
        <w:t xml:space="preserve">a </w:t>
      </w:r>
      <w:r w:rsidR="00A77D03">
        <w:t>motor theme in period</w:t>
      </w:r>
      <w:r w:rsidR="00BC4A51">
        <w:t>s</w:t>
      </w:r>
      <w:r w:rsidR="00A77D03">
        <w:t xml:space="preserve"> 1, 3</w:t>
      </w:r>
      <w:r w:rsidR="00BC4A51">
        <w:t>,</w:t>
      </w:r>
      <w:r w:rsidR="00A77D03">
        <w:t xml:space="preserve"> </w:t>
      </w:r>
      <w:r w:rsidR="00BC4A51">
        <w:t xml:space="preserve">and </w:t>
      </w:r>
      <w:r w:rsidR="00A77D03">
        <w:t xml:space="preserve">4), </w:t>
      </w:r>
      <w:r w:rsidR="00BC4A51">
        <w:t>with</w:t>
      </w:r>
      <w:r w:rsidR="00B36594">
        <w:t xml:space="preserve"> the</w:t>
      </w:r>
      <w:r w:rsidR="00A77D03">
        <w:t xml:space="preserve"> </w:t>
      </w:r>
      <w:r w:rsidR="004E179C" w:rsidRPr="00032984">
        <w:rPr>
          <w:i/>
        </w:rPr>
        <w:t>D</w:t>
      </w:r>
      <w:r w:rsidR="00A77D03" w:rsidRPr="00032984">
        <w:rPr>
          <w:i/>
        </w:rPr>
        <w:t xml:space="preserve">ynamic </w:t>
      </w:r>
      <w:r w:rsidR="00386083" w:rsidRPr="00032984">
        <w:rPr>
          <w:i/>
        </w:rPr>
        <w:t>capability</w:t>
      </w:r>
      <w:r w:rsidR="00A77D03" w:rsidRPr="00032984">
        <w:rPr>
          <w:i/>
        </w:rPr>
        <w:t xml:space="preserve"> approach</w:t>
      </w:r>
      <w:r w:rsidR="00A77D03">
        <w:t xml:space="preserve"> </w:t>
      </w:r>
      <w:r w:rsidR="00BC4A51">
        <w:t>following</w:t>
      </w:r>
      <w:r w:rsidR="00E44174">
        <w:t xml:space="preserve"> </w:t>
      </w:r>
      <w:r w:rsidR="00B36594">
        <w:t xml:space="preserve">in period 2. </w:t>
      </w:r>
      <w:r w:rsidR="005B1BD9" w:rsidRPr="00032984">
        <w:t>Another theoretical approach important to the field is stakeholder theory</w:t>
      </w:r>
      <w:r w:rsidR="00386083">
        <w:t>, reflected by the fac</w:t>
      </w:r>
      <w:r w:rsidR="00191297">
        <w:t>t</w:t>
      </w:r>
      <w:r w:rsidR="00386083">
        <w:t xml:space="preserve"> that</w:t>
      </w:r>
      <w:r w:rsidR="005B1BD9" w:rsidRPr="00032984">
        <w:t xml:space="preserve"> </w:t>
      </w:r>
      <w:r w:rsidR="005B1BD9" w:rsidRPr="003E3370">
        <w:rPr>
          <w:i/>
          <w:iCs/>
        </w:rPr>
        <w:t>Stakeholder</w:t>
      </w:r>
      <w:r w:rsidR="003E3370" w:rsidRPr="00032984">
        <w:rPr>
          <w:i/>
          <w:iCs/>
        </w:rPr>
        <w:t xml:space="preserve"> </w:t>
      </w:r>
      <w:r w:rsidR="003E3370">
        <w:t>and</w:t>
      </w:r>
      <w:r w:rsidR="004F7979">
        <w:t xml:space="preserve"> </w:t>
      </w:r>
      <w:r w:rsidR="005B1BD9" w:rsidRPr="003E3370">
        <w:rPr>
          <w:i/>
          <w:iCs/>
        </w:rPr>
        <w:t>Stakeholder theory</w:t>
      </w:r>
      <w:r w:rsidR="005B1BD9" w:rsidRPr="00032984">
        <w:t xml:space="preserve"> (or </w:t>
      </w:r>
      <w:r w:rsidR="005B1BD9" w:rsidRPr="003E3370">
        <w:rPr>
          <w:i/>
          <w:iCs/>
        </w:rPr>
        <w:t>model</w:t>
      </w:r>
      <w:r w:rsidR="005B1BD9" w:rsidRPr="00032984">
        <w:t xml:space="preserve">) are </w:t>
      </w:r>
      <w:r w:rsidR="00191297">
        <w:t>STs</w:t>
      </w:r>
      <w:r w:rsidR="00191297" w:rsidRPr="00032984">
        <w:t xml:space="preserve"> </w:t>
      </w:r>
      <w:r w:rsidR="005B1BD9" w:rsidRPr="00032984">
        <w:t xml:space="preserve">of the </w:t>
      </w:r>
      <w:r w:rsidR="005B1BD9" w:rsidRPr="003E3370">
        <w:rPr>
          <w:i/>
          <w:iCs/>
        </w:rPr>
        <w:t>Corporate Social Responsibility</w:t>
      </w:r>
      <w:r w:rsidR="005B1BD9" w:rsidRPr="00032984">
        <w:t xml:space="preserve"> </w:t>
      </w:r>
      <w:r w:rsidR="00191297">
        <w:t>MT</w:t>
      </w:r>
      <w:r w:rsidR="005B1BD9" w:rsidRPr="00032984">
        <w:t xml:space="preserve"> in </w:t>
      </w:r>
      <w:r w:rsidR="005B1BD9" w:rsidRPr="00032984">
        <w:lastRenderedPageBreak/>
        <w:t>period</w:t>
      </w:r>
      <w:r w:rsidR="00BC4A51">
        <w:t>s</w:t>
      </w:r>
      <w:r w:rsidR="005B1BD9" w:rsidRPr="00032984">
        <w:t xml:space="preserve"> 1 and 5. </w:t>
      </w:r>
      <w:r w:rsidR="005B1BD9" w:rsidRPr="003E3370">
        <w:rPr>
          <w:i/>
          <w:iCs/>
        </w:rPr>
        <w:t>Stakeholder Theory</w:t>
      </w:r>
      <w:r w:rsidR="005B1BD9" w:rsidRPr="00032984">
        <w:t xml:space="preserve"> and </w:t>
      </w:r>
      <w:r w:rsidR="005B1BD9" w:rsidRPr="003E3370">
        <w:rPr>
          <w:i/>
          <w:iCs/>
        </w:rPr>
        <w:t>Stakeholder Management</w:t>
      </w:r>
      <w:r w:rsidR="005B1BD9" w:rsidRPr="00032984">
        <w:t xml:space="preserve"> are </w:t>
      </w:r>
      <w:r w:rsidR="00191297">
        <w:t>ST</w:t>
      </w:r>
      <w:r w:rsidR="00191297" w:rsidRPr="00032984">
        <w:t xml:space="preserve"> </w:t>
      </w:r>
      <w:r w:rsidR="005B1BD9" w:rsidRPr="00032984">
        <w:t xml:space="preserve">satellites of the </w:t>
      </w:r>
      <w:r w:rsidR="005B1BD9" w:rsidRPr="003E3370">
        <w:rPr>
          <w:i/>
          <w:iCs/>
        </w:rPr>
        <w:t>CSP</w:t>
      </w:r>
      <w:r w:rsidR="005B1BD9" w:rsidRPr="00032984">
        <w:t xml:space="preserve"> motor theme in </w:t>
      </w:r>
      <w:r w:rsidR="0095744A">
        <w:t>period</w:t>
      </w:r>
      <w:r w:rsidR="0095744A" w:rsidRPr="00032984">
        <w:t xml:space="preserve"> </w:t>
      </w:r>
      <w:r w:rsidR="005B1BD9" w:rsidRPr="00032984">
        <w:t xml:space="preserve">2 </w:t>
      </w:r>
      <w:r w:rsidR="005B1BD9" w:rsidRPr="003E3370">
        <w:rPr>
          <w:i/>
          <w:iCs/>
        </w:rPr>
        <w:t xml:space="preserve">Stakeholder Management </w:t>
      </w:r>
      <w:r w:rsidR="005B1BD9" w:rsidRPr="00032984">
        <w:t>appears again as a</w:t>
      </w:r>
      <w:r w:rsidR="00191297">
        <w:t>n</w:t>
      </w:r>
      <w:r w:rsidR="005B1BD9" w:rsidRPr="00032984">
        <w:t xml:space="preserve"> </w:t>
      </w:r>
      <w:r w:rsidR="00191297">
        <w:t xml:space="preserve">ST </w:t>
      </w:r>
      <w:r w:rsidR="005B1BD9" w:rsidRPr="00032984">
        <w:t xml:space="preserve">of the </w:t>
      </w:r>
      <w:r w:rsidR="005B1BD9" w:rsidRPr="003E3370">
        <w:rPr>
          <w:i/>
          <w:iCs/>
        </w:rPr>
        <w:t>CSP</w:t>
      </w:r>
      <w:r w:rsidR="005B1BD9" w:rsidRPr="00032984">
        <w:t xml:space="preserve"> </w:t>
      </w:r>
      <w:r w:rsidR="00191297">
        <w:t>MT</w:t>
      </w:r>
      <w:r w:rsidR="00386083">
        <w:t xml:space="preserve"> in period </w:t>
      </w:r>
      <w:r w:rsidR="00386083" w:rsidRPr="00032984">
        <w:t>4</w:t>
      </w:r>
      <w:r w:rsidR="005B1BD9" w:rsidRPr="00032984">
        <w:t xml:space="preserve">. </w:t>
      </w:r>
      <w:r w:rsidR="00386083">
        <w:t xml:space="preserve">Given the predominant linkage of CSR and CSP to </w:t>
      </w:r>
      <w:r w:rsidR="00C3442D">
        <w:t>social-</w:t>
      </w:r>
      <w:r w:rsidR="00386083">
        <w:t xml:space="preserve">, but not </w:t>
      </w:r>
      <w:r w:rsidR="00C3442D">
        <w:t xml:space="preserve">natural </w:t>
      </w:r>
      <w:r w:rsidR="00386083">
        <w:t>environment-</w:t>
      </w:r>
      <w:r w:rsidR="00191297">
        <w:t xml:space="preserve">, </w:t>
      </w:r>
      <w:r w:rsidR="00386083">
        <w:t xml:space="preserve">oriented </w:t>
      </w:r>
      <w:r w:rsidR="00C3442D">
        <w:t xml:space="preserve">keywords as discussed in the prior section, </w:t>
      </w:r>
      <w:r w:rsidR="00191297">
        <w:t>these results reflect</w:t>
      </w:r>
      <w:r w:rsidR="005B1BD9" w:rsidRPr="00032984">
        <w:t xml:space="preserve"> the linkage between stakeholder theory and the social aspects of sustainability</w:t>
      </w:r>
      <w:r w:rsidR="00191297">
        <w:t xml:space="preserve"> research</w:t>
      </w:r>
      <w:r w:rsidR="005B1BD9" w:rsidRPr="00032984">
        <w:t>.</w:t>
      </w:r>
      <w:r w:rsidR="005B1BD9">
        <w:t xml:space="preserve"> </w:t>
      </w:r>
      <w:r w:rsidR="00663639">
        <w:t>I</w:t>
      </w:r>
      <w:r w:rsidR="005B1BD9" w:rsidRPr="00032984">
        <w:t xml:space="preserve">n period 3, </w:t>
      </w:r>
      <w:r w:rsidR="005B1BD9" w:rsidRPr="003E3370">
        <w:rPr>
          <w:i/>
          <w:iCs/>
        </w:rPr>
        <w:t>Stakeholder management</w:t>
      </w:r>
      <w:r w:rsidR="005B1BD9" w:rsidRPr="00032984">
        <w:t xml:space="preserve"> and </w:t>
      </w:r>
      <w:r w:rsidR="005B1BD9" w:rsidRPr="003E3370">
        <w:rPr>
          <w:i/>
          <w:iCs/>
        </w:rPr>
        <w:t>Stakeholder theory</w:t>
      </w:r>
      <w:r w:rsidR="005B1BD9" w:rsidRPr="00032984">
        <w:t xml:space="preserve"> are associated with the </w:t>
      </w:r>
      <w:r w:rsidR="005B1BD9" w:rsidRPr="003E3370">
        <w:rPr>
          <w:i/>
          <w:iCs/>
        </w:rPr>
        <w:t>Financial performance</w:t>
      </w:r>
      <w:r w:rsidR="005B1BD9" w:rsidRPr="00032984">
        <w:t xml:space="preserve"> </w:t>
      </w:r>
      <w:r w:rsidR="00191297">
        <w:t>MT</w:t>
      </w:r>
      <w:r w:rsidR="005B1BD9" w:rsidRPr="00032984">
        <w:t xml:space="preserve"> and </w:t>
      </w:r>
      <w:r w:rsidR="005B1BD9" w:rsidRPr="003E3370">
        <w:rPr>
          <w:i/>
          <w:iCs/>
        </w:rPr>
        <w:t>Stakeholders</w:t>
      </w:r>
      <w:r w:rsidR="005B1BD9" w:rsidRPr="00032984">
        <w:t xml:space="preserve"> link</w:t>
      </w:r>
      <w:r w:rsidR="00BC4A51">
        <w:t>s</w:t>
      </w:r>
      <w:r w:rsidR="005B1BD9" w:rsidRPr="00032984">
        <w:t xml:space="preserve"> to the </w:t>
      </w:r>
      <w:r w:rsidR="005B1BD9" w:rsidRPr="003E3370">
        <w:rPr>
          <w:i/>
          <w:iCs/>
        </w:rPr>
        <w:t>Governance</w:t>
      </w:r>
      <w:r w:rsidR="005B1BD9" w:rsidRPr="00032984">
        <w:t xml:space="preserve"> theme in periods 2 and 3.</w:t>
      </w:r>
      <w:r w:rsidR="005B1BD9" w:rsidRPr="005B1BD9">
        <w:t xml:space="preserve"> </w:t>
      </w:r>
      <w:r w:rsidR="00CA2A64">
        <w:t xml:space="preserve">Regarding stakeholder focus, we observe that </w:t>
      </w:r>
      <w:r w:rsidR="00CA2A64" w:rsidRPr="00032984">
        <w:rPr>
          <w:i/>
        </w:rPr>
        <w:t>Consumers</w:t>
      </w:r>
      <w:r w:rsidR="00CA2A64">
        <w:t xml:space="preserve"> </w:t>
      </w:r>
      <w:r w:rsidR="00191297">
        <w:t>is an MT</w:t>
      </w:r>
      <w:r w:rsidR="00CA2A64">
        <w:t xml:space="preserve"> in periods 3, 4, and 5. </w:t>
      </w:r>
      <w:r w:rsidR="00CA2A64" w:rsidRPr="00032984">
        <w:rPr>
          <w:i/>
        </w:rPr>
        <w:t>Employee</w:t>
      </w:r>
      <w:r w:rsidR="00CA2A64">
        <w:t xml:space="preserve"> is also </w:t>
      </w:r>
      <w:r w:rsidR="00191297">
        <w:t>an MT</w:t>
      </w:r>
      <w:r w:rsidR="00CA2A64">
        <w:t xml:space="preserve"> in periods 3. </w:t>
      </w:r>
      <w:r w:rsidR="00CA2A64" w:rsidRPr="00032984">
        <w:rPr>
          <w:i/>
        </w:rPr>
        <w:t>Shareholders</w:t>
      </w:r>
      <w:r w:rsidR="00CA2A64">
        <w:t xml:space="preserve">, </w:t>
      </w:r>
      <w:r w:rsidR="00CA2A64" w:rsidRPr="00032984">
        <w:rPr>
          <w:i/>
        </w:rPr>
        <w:t>investors</w:t>
      </w:r>
      <w:r w:rsidR="00CA2A64">
        <w:rPr>
          <w:iCs/>
        </w:rPr>
        <w:t>,</w:t>
      </w:r>
      <w:r w:rsidR="00CA2A64">
        <w:t xml:space="preserve"> and </w:t>
      </w:r>
      <w:r w:rsidR="00CA2A64" w:rsidRPr="00032984">
        <w:rPr>
          <w:i/>
        </w:rPr>
        <w:t>board members</w:t>
      </w:r>
      <w:r w:rsidR="00CA2A64">
        <w:t xml:space="preserve"> are </w:t>
      </w:r>
      <w:r w:rsidR="00191297">
        <w:t>STs</w:t>
      </w:r>
      <w:r w:rsidR="00CA2A64">
        <w:t xml:space="preserve"> </w:t>
      </w:r>
      <w:r w:rsidR="00191297">
        <w:t>linked to</w:t>
      </w:r>
      <w:r w:rsidR="00CA2A64">
        <w:t xml:space="preserve"> the </w:t>
      </w:r>
      <w:r w:rsidR="00CA2A64" w:rsidRPr="00032984">
        <w:rPr>
          <w:i/>
        </w:rPr>
        <w:t>Corporate Governance</w:t>
      </w:r>
      <w:r w:rsidR="00CA2A64">
        <w:t xml:space="preserve"> motor theme in periods 3, 4, and 5. </w:t>
      </w:r>
      <w:r w:rsidR="006648AB">
        <w:t xml:space="preserve">Interestingly, we see the emergence of the theme </w:t>
      </w:r>
      <w:r w:rsidR="006648AB" w:rsidRPr="00CC08F2">
        <w:rPr>
          <w:i/>
          <w:iCs/>
        </w:rPr>
        <w:t>Mediating-role</w:t>
      </w:r>
      <w:r w:rsidR="006648AB">
        <w:t xml:space="preserve"> in Period 5, which </w:t>
      </w:r>
      <w:r w:rsidR="008C241B">
        <w:t xml:space="preserve">includes </w:t>
      </w:r>
      <w:r w:rsidR="006648AB">
        <w:t>ST related to employee</w:t>
      </w:r>
      <w:r w:rsidR="008C241B">
        <w:t>s</w:t>
      </w:r>
      <w:r w:rsidR="006648AB">
        <w:t xml:space="preserve"> and customers</w:t>
      </w:r>
      <w:r w:rsidR="008C241B">
        <w:t>; this points to the role of these stakeholders in mediating the relationships examined by researchers.</w:t>
      </w:r>
      <w:r w:rsidR="00BB650C">
        <w:t xml:space="preserve"> </w:t>
      </w:r>
    </w:p>
    <w:p w14:paraId="422FC3BB" w14:textId="77777777" w:rsidR="007773DA" w:rsidRDefault="00E60FDF" w:rsidP="00672406">
      <w:r>
        <w:t>Figure 1 reflects that</w:t>
      </w:r>
      <w:r w:rsidR="000D2071">
        <w:t xml:space="preserve"> topic</w:t>
      </w:r>
      <w:r>
        <w:t>s</w:t>
      </w:r>
      <w:r w:rsidR="000D2071">
        <w:t xml:space="preserve"> </w:t>
      </w:r>
      <w:r>
        <w:t>related to</w:t>
      </w:r>
      <w:r w:rsidR="000D2071" w:rsidRPr="0085477D">
        <w:t xml:space="preserve"> </w:t>
      </w:r>
      <w:r w:rsidR="000D2071">
        <w:t>firm</w:t>
      </w:r>
      <w:r w:rsidR="000D2071" w:rsidRPr="0085477D">
        <w:t xml:space="preserve"> </w:t>
      </w:r>
      <w:r w:rsidR="000D2071">
        <w:t xml:space="preserve">economic </w:t>
      </w:r>
      <w:r w:rsidR="000D2071" w:rsidRPr="0085477D">
        <w:t xml:space="preserve">performance </w:t>
      </w:r>
      <w:r>
        <w:t>are persistently important to the field</w:t>
      </w:r>
      <w:r w:rsidR="000D2071" w:rsidRPr="0085477D">
        <w:t xml:space="preserve"> </w:t>
      </w:r>
      <w:r>
        <w:t>over time</w:t>
      </w:r>
      <w:r w:rsidR="000D2071">
        <w:t xml:space="preserve">. </w:t>
      </w:r>
      <w:r w:rsidR="000D2071" w:rsidRPr="00C0235E">
        <w:rPr>
          <w:i/>
          <w:iCs/>
        </w:rPr>
        <w:t>Economics</w:t>
      </w:r>
      <w:r w:rsidR="000D2071" w:rsidRPr="0085477D">
        <w:t xml:space="preserve"> and </w:t>
      </w:r>
      <w:r w:rsidR="000D2071" w:rsidRPr="00C0235E">
        <w:rPr>
          <w:i/>
          <w:iCs/>
        </w:rPr>
        <w:t>Organizational performance</w:t>
      </w:r>
      <w:r w:rsidR="000D2071" w:rsidRPr="0085477D">
        <w:t xml:space="preserve"> </w:t>
      </w:r>
      <w:r w:rsidR="000D2071">
        <w:t>are</w:t>
      </w:r>
      <w:r w:rsidR="000D2071" w:rsidRPr="0085477D">
        <w:t xml:space="preserve"> </w:t>
      </w:r>
      <w:r>
        <w:t>MTs</w:t>
      </w:r>
      <w:r w:rsidR="000D2071" w:rsidRPr="0085477D">
        <w:t xml:space="preserve"> in period 1,</w:t>
      </w:r>
      <w:r w:rsidR="000D2071">
        <w:t xml:space="preserve"> </w:t>
      </w:r>
      <w:r w:rsidR="000D2071" w:rsidRPr="00C0235E">
        <w:rPr>
          <w:i/>
          <w:iCs/>
        </w:rPr>
        <w:t>Socially responsible investment</w:t>
      </w:r>
      <w:r w:rsidR="000D2071" w:rsidRPr="0085477D">
        <w:t xml:space="preserve"> </w:t>
      </w:r>
      <w:r w:rsidR="000D2071">
        <w:t>is a</w:t>
      </w:r>
      <w:r>
        <w:t>n</w:t>
      </w:r>
      <w:r w:rsidR="000D2071">
        <w:t xml:space="preserve"> </w:t>
      </w:r>
      <w:r>
        <w:t>MT</w:t>
      </w:r>
      <w:r w:rsidR="000D2071">
        <w:t xml:space="preserve"> </w:t>
      </w:r>
      <w:r w:rsidR="000D2071" w:rsidRPr="0085477D">
        <w:t>in period 2</w:t>
      </w:r>
      <w:r w:rsidR="000D2071">
        <w:t xml:space="preserve">, </w:t>
      </w:r>
      <w:r w:rsidR="000D2071" w:rsidRPr="00C0235E">
        <w:rPr>
          <w:i/>
          <w:iCs/>
        </w:rPr>
        <w:t>Financial performance</w:t>
      </w:r>
      <w:r w:rsidR="000D2071" w:rsidRPr="0085477D">
        <w:t xml:space="preserve"> </w:t>
      </w:r>
      <w:r w:rsidR="000D2071">
        <w:t xml:space="preserve">is the largest </w:t>
      </w:r>
      <w:r>
        <w:t>MT</w:t>
      </w:r>
      <w:r w:rsidR="000D2071">
        <w:t xml:space="preserve"> </w:t>
      </w:r>
      <w:r w:rsidR="000D2071" w:rsidRPr="0085477D">
        <w:t>in 3</w:t>
      </w:r>
      <w:r w:rsidR="000D2071">
        <w:t xml:space="preserve">, </w:t>
      </w:r>
      <w:r w:rsidR="000D2071" w:rsidRPr="006C7140">
        <w:rPr>
          <w:i/>
          <w:iCs/>
        </w:rPr>
        <w:t>Firm value</w:t>
      </w:r>
      <w:r w:rsidR="000D2071">
        <w:t xml:space="preserve"> is a</w:t>
      </w:r>
      <w:r>
        <w:t xml:space="preserve">n MT </w:t>
      </w:r>
      <w:r w:rsidR="000D2071">
        <w:t xml:space="preserve">in 4, and </w:t>
      </w:r>
      <w:r w:rsidR="000D2071" w:rsidRPr="00D6613C">
        <w:rPr>
          <w:i/>
          <w:iCs/>
        </w:rPr>
        <w:t>Economic growth</w:t>
      </w:r>
      <w:r w:rsidR="000D2071">
        <w:t xml:space="preserve"> is </w:t>
      </w:r>
      <w:r w:rsidR="00BD3DF3">
        <w:t>an MT</w:t>
      </w:r>
      <w:r w:rsidR="000D2071">
        <w:t xml:space="preserve"> in 5. </w:t>
      </w:r>
    </w:p>
    <w:p w14:paraId="4CD4F427" w14:textId="25156E28" w:rsidR="0003437E" w:rsidRDefault="00E60FDF" w:rsidP="00672406">
      <w:r>
        <w:t>T</w:t>
      </w:r>
      <w:r w:rsidR="00CA2A64">
        <w:t>hemes represent</w:t>
      </w:r>
      <w:r>
        <w:t>ing</w:t>
      </w:r>
      <w:r w:rsidR="00CA2A64" w:rsidRPr="0054255B">
        <w:rPr>
          <w:i/>
        </w:rPr>
        <w:t xml:space="preserve"> </w:t>
      </w:r>
      <w:r>
        <w:rPr>
          <w:iCs/>
        </w:rPr>
        <w:t>c</w:t>
      </w:r>
      <w:r w:rsidR="00CA2A64" w:rsidRPr="00954C5E">
        <w:rPr>
          <w:iCs/>
        </w:rPr>
        <w:t>orporate governance</w:t>
      </w:r>
      <w:r w:rsidR="00CA2A64" w:rsidRPr="00E60FDF">
        <w:rPr>
          <w:iCs/>
        </w:rPr>
        <w:t xml:space="preserve"> </w:t>
      </w:r>
      <w:r w:rsidR="00CA2A64">
        <w:t xml:space="preserve">issues </w:t>
      </w:r>
      <w:r>
        <w:t>appear on the maps</w:t>
      </w:r>
      <w:r w:rsidR="00CA2A64">
        <w:t xml:space="preserve"> a</w:t>
      </w:r>
      <w:r>
        <w:t>s</w:t>
      </w:r>
      <w:r w:rsidR="00CA2A64">
        <w:t xml:space="preserve"> basic or transversal theme</w:t>
      </w:r>
      <w:r>
        <w:t>s, but not MTs,</w:t>
      </w:r>
      <w:r w:rsidR="00CA2A64">
        <w:t xml:space="preserve"> in periods 1 and 2</w:t>
      </w:r>
      <w:r>
        <w:t>, and then emerge as</w:t>
      </w:r>
      <w:r w:rsidR="00CA2A64">
        <w:t xml:space="preserve"> </w:t>
      </w:r>
      <w:r>
        <w:t>MTs</w:t>
      </w:r>
      <w:r w:rsidR="00CA2A64">
        <w:t xml:space="preserve"> in periods 3, 4, and 5. </w:t>
      </w:r>
      <w:r>
        <w:t xml:space="preserve">This indicates a relative shift towards interest in governance-related issues in the field over time. </w:t>
      </w:r>
      <w:r w:rsidR="00CA2A64" w:rsidRPr="00B971A3">
        <w:rPr>
          <w:i/>
        </w:rPr>
        <w:t>Governance</w:t>
      </w:r>
      <w:r w:rsidR="00CA2A64">
        <w:t xml:space="preserve"> </w:t>
      </w:r>
      <w:r>
        <w:t xml:space="preserve">is linked to STs </w:t>
      </w:r>
      <w:r w:rsidR="00CA2A64">
        <w:t xml:space="preserve">such as </w:t>
      </w:r>
      <w:r w:rsidR="00CA2A64" w:rsidRPr="00AA09DE">
        <w:rPr>
          <w:i/>
        </w:rPr>
        <w:t>investors</w:t>
      </w:r>
      <w:r w:rsidR="00CA2A64">
        <w:t xml:space="preserve">, </w:t>
      </w:r>
      <w:r w:rsidR="00CA2A64" w:rsidRPr="00AA09DE">
        <w:rPr>
          <w:i/>
        </w:rPr>
        <w:t>shareholders</w:t>
      </w:r>
      <w:r w:rsidR="00CA2A64">
        <w:t xml:space="preserve">, </w:t>
      </w:r>
      <w:r w:rsidR="00CA2A64" w:rsidRPr="00AA09DE">
        <w:rPr>
          <w:i/>
        </w:rPr>
        <w:t>directors</w:t>
      </w:r>
      <w:r w:rsidR="00CA2A64">
        <w:t xml:space="preserve">, </w:t>
      </w:r>
      <w:r w:rsidR="00CA2A64" w:rsidRPr="00AA09DE">
        <w:rPr>
          <w:i/>
        </w:rPr>
        <w:t>gender diversity</w:t>
      </w:r>
      <w:r w:rsidR="00CA2A64">
        <w:t xml:space="preserve">, and </w:t>
      </w:r>
      <w:r w:rsidR="00CA2A64" w:rsidRPr="00AA09DE">
        <w:rPr>
          <w:i/>
        </w:rPr>
        <w:t>corruption</w:t>
      </w:r>
      <w:r w:rsidR="009D0C0F">
        <w:t xml:space="preserve">. Interestingly, it is also related to the ST </w:t>
      </w:r>
      <w:r w:rsidR="009D0C0F" w:rsidRPr="008C241B">
        <w:rPr>
          <w:i/>
          <w:iCs/>
        </w:rPr>
        <w:t>shareholder activism</w:t>
      </w:r>
      <w:r w:rsidR="008C241B">
        <w:t>;</w:t>
      </w:r>
      <w:r w:rsidR="009D0C0F" w:rsidRPr="009D0C0F">
        <w:t xml:space="preserve"> shareholders</w:t>
      </w:r>
      <w:r w:rsidR="008C241B">
        <w:t>’</w:t>
      </w:r>
      <w:r w:rsidR="009D0C0F" w:rsidRPr="009D0C0F">
        <w:t xml:space="preserve"> </w:t>
      </w:r>
      <w:r w:rsidR="009D0C0F">
        <w:t>involvement in urging firms to adopt sustainable</w:t>
      </w:r>
      <w:r w:rsidR="009D0C0F" w:rsidRPr="009D0C0F">
        <w:t xml:space="preserve"> practices.</w:t>
      </w:r>
      <w:r w:rsidR="009D0C0F">
        <w:t xml:space="preserve"> </w:t>
      </w:r>
      <w:r w:rsidR="005B1BD9">
        <w:t xml:space="preserve">Other </w:t>
      </w:r>
      <w:r w:rsidR="00650515">
        <w:t>theoretical lenses</w:t>
      </w:r>
      <w:r w:rsidR="005B1BD9">
        <w:t xml:space="preserve"> </w:t>
      </w:r>
      <w:r>
        <w:t xml:space="preserve">and topics </w:t>
      </w:r>
      <w:r w:rsidR="003E3370">
        <w:t xml:space="preserve">also </w:t>
      </w:r>
      <w:r w:rsidR="005B1BD9">
        <w:t>emerge</w:t>
      </w:r>
      <w:r>
        <w:t xml:space="preserve"> in periods</w:t>
      </w:r>
      <w:r w:rsidR="00172B87">
        <w:t xml:space="preserve"> 3-5</w:t>
      </w:r>
      <w:r w:rsidR="00BC4A51">
        <w:t>,</w:t>
      </w:r>
      <w:r w:rsidR="00650515">
        <w:t xml:space="preserve"> including </w:t>
      </w:r>
      <w:r w:rsidR="00663639">
        <w:t xml:space="preserve">those </w:t>
      </w:r>
      <w:r w:rsidR="00BC4A51">
        <w:t xml:space="preserve">relating </w:t>
      </w:r>
      <w:r w:rsidR="00663639">
        <w:t xml:space="preserve">to </w:t>
      </w:r>
      <w:r w:rsidR="00650515">
        <w:t>institutional theory, innovation</w:t>
      </w:r>
      <w:r w:rsidR="00BC4A51">
        <w:t>,</w:t>
      </w:r>
      <w:r w:rsidR="00650515">
        <w:t xml:space="preserve"> and entrepreneurship. </w:t>
      </w:r>
    </w:p>
    <w:p w14:paraId="35082068" w14:textId="6B1A72A9" w:rsidR="00855503" w:rsidRPr="00011B6A" w:rsidRDefault="00E60FDF" w:rsidP="00C6376B">
      <w:pPr>
        <w:rPr>
          <w:b/>
          <w:bCs/>
        </w:rPr>
      </w:pPr>
      <w:r>
        <w:lastRenderedPageBreak/>
        <w:t xml:space="preserve">To characterize the main </w:t>
      </w:r>
      <w:r w:rsidR="00FC3EB6">
        <w:t xml:space="preserve">theoretical approaches </w:t>
      </w:r>
      <w:r>
        <w:t xml:space="preserve">identified by </w:t>
      </w:r>
      <w:r w:rsidR="00BD3DF3">
        <w:t xml:space="preserve">the </w:t>
      </w:r>
      <w:r w:rsidR="00672406">
        <w:t xml:space="preserve">mapping analysis </w:t>
      </w:r>
      <w:r>
        <w:t xml:space="preserve">in more depth, we next </w:t>
      </w:r>
      <w:r w:rsidR="0099613F">
        <w:t xml:space="preserve">examine </w:t>
      </w:r>
      <w:r w:rsidR="00C2436C">
        <w:t>STs</w:t>
      </w:r>
      <w:r w:rsidR="00FC3EB6">
        <w:t xml:space="preserve"> linked to </w:t>
      </w:r>
      <w:r>
        <w:t xml:space="preserve">key </w:t>
      </w:r>
      <w:r w:rsidR="00FC3EB6">
        <w:t>motor themes</w:t>
      </w:r>
      <w:r>
        <w:t xml:space="preserve"> in more detail</w:t>
      </w:r>
      <w:r w:rsidR="00FC3EB6">
        <w:t xml:space="preserve">, as well as </w:t>
      </w:r>
      <w:r>
        <w:t xml:space="preserve">draw on </w:t>
      </w:r>
      <w:r w:rsidR="00FC3EB6">
        <w:t>representative articles included in key themes.</w:t>
      </w:r>
      <w:r w:rsidR="0099613F">
        <w:t xml:space="preserve"> </w:t>
      </w:r>
      <w:r w:rsidR="00855503" w:rsidRPr="00EA3EE8">
        <w:t>In period</w:t>
      </w:r>
      <w:r w:rsidR="00855503">
        <w:t xml:space="preserve"> 1</w:t>
      </w:r>
      <w:r w:rsidR="00855503" w:rsidRPr="00EA3EE8">
        <w:t xml:space="preserve">, </w:t>
      </w:r>
      <w:r w:rsidR="00855503">
        <w:rPr>
          <w:i/>
          <w:iCs/>
        </w:rPr>
        <w:t>E</w:t>
      </w:r>
      <w:r w:rsidR="00855503" w:rsidRPr="00826744">
        <w:rPr>
          <w:i/>
          <w:iCs/>
        </w:rPr>
        <w:t>conomics</w:t>
      </w:r>
      <w:r w:rsidR="00855503" w:rsidRPr="00EA3EE8">
        <w:t xml:space="preserve"> is a</w:t>
      </w:r>
      <w:r w:rsidR="00B94347">
        <w:t>n MT</w:t>
      </w:r>
      <w:r w:rsidR="00855503">
        <w:t>. It</w:t>
      </w:r>
      <w:r w:rsidR="00855503" w:rsidRPr="00EA3EE8">
        <w:t xml:space="preserve"> includes </w:t>
      </w:r>
      <w:r w:rsidR="00B94347">
        <w:t>STs</w:t>
      </w:r>
      <w:r w:rsidR="00535E93" w:rsidRPr="00EA3EE8">
        <w:t xml:space="preserve"> </w:t>
      </w:r>
      <w:r w:rsidR="00BC4A51" w:rsidRPr="00EA3EE8">
        <w:t>relat</w:t>
      </w:r>
      <w:r w:rsidR="00BC4A51">
        <w:t>ing</w:t>
      </w:r>
      <w:r w:rsidR="00BC4A51" w:rsidRPr="00EA3EE8">
        <w:t xml:space="preserve"> </w:t>
      </w:r>
      <w:r w:rsidR="00855503" w:rsidRPr="00EA3EE8">
        <w:t>to the economic system</w:t>
      </w:r>
      <w:r w:rsidR="0003437E">
        <w:t xml:space="preserve"> </w:t>
      </w:r>
      <w:r w:rsidR="00855503" w:rsidRPr="00EA3EE8">
        <w:t xml:space="preserve">and issues </w:t>
      </w:r>
      <w:r w:rsidR="008F2371">
        <w:t>pertinent</w:t>
      </w:r>
      <w:r w:rsidR="00BC4A51" w:rsidRPr="00EA3EE8">
        <w:t xml:space="preserve"> </w:t>
      </w:r>
      <w:r w:rsidR="00855503" w:rsidRPr="00EA3EE8">
        <w:t>to material use</w:t>
      </w:r>
      <w:r w:rsidR="0003437E">
        <w:t>,</w:t>
      </w:r>
      <w:r w:rsidR="00BC4A51">
        <w:t xml:space="preserve"> a</w:t>
      </w:r>
      <w:r w:rsidR="0003437E">
        <w:t>s well as</w:t>
      </w:r>
      <w:r w:rsidR="00855503" w:rsidRPr="00EA3EE8">
        <w:t xml:space="preserve"> international and legal issues</w:t>
      </w:r>
      <w:r w:rsidR="00576204">
        <w:t xml:space="preserve"> (STs</w:t>
      </w:r>
      <w:r w:rsidR="00576204" w:rsidRPr="00AA696C">
        <w:t xml:space="preserve"> </w:t>
      </w:r>
      <w:r w:rsidR="00576204">
        <w:t>of the</w:t>
      </w:r>
      <w:r w:rsidR="00576204" w:rsidRPr="00AA696C">
        <w:t xml:space="preserve"> </w:t>
      </w:r>
      <w:r w:rsidR="00576204" w:rsidRPr="00AA696C">
        <w:rPr>
          <w:i/>
          <w:iCs/>
        </w:rPr>
        <w:t>Economics</w:t>
      </w:r>
      <w:r w:rsidR="00576204" w:rsidRPr="00AA696C">
        <w:t xml:space="preserve"> theme</w:t>
      </w:r>
      <w:r w:rsidR="00576204">
        <w:t xml:space="preserve"> include</w:t>
      </w:r>
      <w:r w:rsidR="00576204" w:rsidRPr="00AA696C">
        <w:t xml:space="preserve"> </w:t>
      </w:r>
      <w:r w:rsidR="00576204" w:rsidRPr="00EA14D7">
        <w:rPr>
          <w:i/>
          <w:iCs/>
        </w:rPr>
        <w:t>change, demographics, material, need, capital, growth, international, legal, long-term, sustainability, and economic system</w:t>
      </w:r>
      <w:r w:rsidR="00576204">
        <w:t>).</w:t>
      </w:r>
      <w:r w:rsidR="00855503" w:rsidRPr="00B00245">
        <w:rPr>
          <w:vertAlign w:val="superscript"/>
        </w:rPr>
        <w:t xml:space="preserve"> </w:t>
      </w:r>
      <w:r w:rsidR="00855503" w:rsidRPr="00EA3EE8">
        <w:t xml:space="preserve">Some articles </w:t>
      </w:r>
      <w:r w:rsidR="00855503">
        <w:t>appearing</w:t>
      </w:r>
      <w:r w:rsidR="00855503" w:rsidRPr="00EA3EE8">
        <w:t xml:space="preserve"> in the </w:t>
      </w:r>
      <w:r w:rsidR="00855503">
        <w:rPr>
          <w:i/>
          <w:iCs/>
        </w:rPr>
        <w:t>E</w:t>
      </w:r>
      <w:r w:rsidR="00855503" w:rsidRPr="005A6068">
        <w:rPr>
          <w:i/>
          <w:iCs/>
        </w:rPr>
        <w:t>conomics</w:t>
      </w:r>
      <w:r w:rsidR="00855503" w:rsidRPr="00EA3EE8">
        <w:t xml:space="preserve"> theme describe market economic</w:t>
      </w:r>
      <w:r w:rsidR="008F2371">
        <w:t>-</w:t>
      </w:r>
      <w:r w:rsidR="00855503" w:rsidRPr="00EA3EE8">
        <w:t>system</w:t>
      </w:r>
      <w:r w:rsidR="00BC4A51">
        <w:t xml:space="preserve"> drawbacks</w:t>
      </w:r>
      <w:r w:rsidR="00855503" w:rsidRPr="00EA3EE8">
        <w:t xml:space="preserve"> </w:t>
      </w:r>
      <w:r w:rsidR="00855503">
        <w:t>in</w:t>
      </w:r>
      <w:r w:rsidR="00855503" w:rsidRPr="00EA3EE8">
        <w:t xml:space="preserve"> deal</w:t>
      </w:r>
      <w:r w:rsidR="00855503">
        <w:t>ing</w:t>
      </w:r>
      <w:r w:rsidR="00855503" w:rsidRPr="00EA3EE8">
        <w:t xml:space="preserve"> with environmental issues. For example, they refer to the large ecological footprint associated with economic growth</w:t>
      </w:r>
      <w:r w:rsidR="00B6729D">
        <w:t>,</w:t>
      </w:r>
      <w:r w:rsidR="00855503" w:rsidRPr="00EA3EE8">
        <w:t xml:space="preserve"> and the disconnect between the market economy and nature’s economy, </w:t>
      </w:r>
      <w:r w:rsidR="00855503">
        <w:t>“</w:t>
      </w:r>
      <w:r w:rsidR="00855503" w:rsidRPr="00EA3EE8">
        <w:t>which consists of the natural systems and resources that support the market</w:t>
      </w:r>
      <w:r w:rsidR="00855503">
        <w:t>”</w:t>
      </w:r>
      <w:r w:rsidR="00855503" w:rsidRPr="00EA3EE8">
        <w:t xml:space="preserve"> (Hart, 1997</w:t>
      </w:r>
      <w:r w:rsidR="00855503">
        <w:t>, p. 67</w:t>
      </w:r>
      <w:r w:rsidR="00855503" w:rsidRPr="00EA3EE8">
        <w:t xml:space="preserve">). While these observations have </w:t>
      </w:r>
      <w:r w:rsidR="00855503">
        <w:t xml:space="preserve">previously </w:t>
      </w:r>
      <w:r w:rsidR="00855503" w:rsidRPr="00EA3EE8">
        <w:t>led to calls for the development of more stringent regulations (Barrett, 1991)</w:t>
      </w:r>
      <w:r w:rsidR="00855503">
        <w:t>,</w:t>
      </w:r>
      <w:r w:rsidR="00CA04B9">
        <w:rPr>
          <w:vertAlign w:val="superscript"/>
        </w:rPr>
        <w:t xml:space="preserve"> </w:t>
      </w:r>
      <w:r w:rsidR="008A2AC1">
        <w:t>scholars</w:t>
      </w:r>
      <w:r w:rsidR="00B36594">
        <w:t xml:space="preserve"> </w:t>
      </w:r>
      <w:r w:rsidR="00855503">
        <w:t xml:space="preserve">in this period </w:t>
      </w:r>
      <w:r w:rsidR="002061A2">
        <w:t xml:space="preserve">start to </w:t>
      </w:r>
      <w:r w:rsidR="00855503">
        <w:t xml:space="preserve">look within the </w:t>
      </w:r>
      <w:r w:rsidR="006403AA">
        <w:t>market economy</w:t>
      </w:r>
      <w:r w:rsidR="00855503" w:rsidRPr="003B08B2">
        <w:t xml:space="preserve"> </w:t>
      </w:r>
      <w:r w:rsidR="00855503">
        <w:t>for solutions to the environmental problem (</w:t>
      </w:r>
      <w:r w:rsidR="00855503" w:rsidRPr="00EA3EE8">
        <w:t>Porte</w:t>
      </w:r>
      <w:r w:rsidR="00855503">
        <w:t>r &amp; van der Linde, 1995a, 1995b; Florida, 1996)</w:t>
      </w:r>
      <w:r w:rsidR="00855503" w:rsidRPr="00EA3EE8">
        <w:t>.</w:t>
      </w:r>
      <w:r w:rsidR="00855503">
        <w:rPr>
          <w:vertAlign w:val="superscript"/>
        </w:rPr>
        <w:t xml:space="preserve"> </w:t>
      </w:r>
      <w:r w:rsidR="00855503">
        <w:t xml:space="preserve">Most studies take a strategic management research perspective and </w:t>
      </w:r>
      <w:r w:rsidR="008A2AC1">
        <w:t>emphasize</w:t>
      </w:r>
      <w:r w:rsidR="00855503">
        <w:t xml:space="preserve"> how </w:t>
      </w:r>
      <w:r w:rsidR="00621593">
        <w:t xml:space="preserve">environmental </w:t>
      </w:r>
      <w:r w:rsidR="00855503">
        <w:t>management approaches can affect firm competitiveness (Aragon-Correa, 1998; Hart, 1995;</w:t>
      </w:r>
      <w:r w:rsidR="00B13B75">
        <w:rPr>
          <w:rStyle w:val="EndnoteReference"/>
        </w:rPr>
        <w:t xml:space="preserve"> </w:t>
      </w:r>
      <w:r w:rsidR="00855503">
        <w:t>Marcus &amp; Geffen, 1998;</w:t>
      </w:r>
      <w:r w:rsidR="00B13B75">
        <w:rPr>
          <w:rStyle w:val="EndnoteReference"/>
        </w:rPr>
        <w:t xml:space="preserve"> </w:t>
      </w:r>
      <w:r w:rsidR="00855503">
        <w:t>Maxwell et al, 1997; Rugman &amp; Verbeke, 1998;</w:t>
      </w:r>
      <w:r w:rsidR="00B13B75">
        <w:rPr>
          <w:rStyle w:val="EndnoteReference"/>
        </w:rPr>
        <w:t xml:space="preserve"> </w:t>
      </w:r>
      <w:r w:rsidR="00855503">
        <w:t xml:space="preserve">Russo &amp; </w:t>
      </w:r>
      <w:proofErr w:type="spellStart"/>
      <w:r w:rsidR="00855503">
        <w:t>Fouts</w:t>
      </w:r>
      <w:proofErr w:type="spellEnd"/>
      <w:r w:rsidR="00855503">
        <w:t>, 1997; Sharma &amp; Vredenburg, 1998).</w:t>
      </w:r>
      <w:r w:rsidR="00855503" w:rsidRPr="00DB175F">
        <w:t xml:space="preserve"> </w:t>
      </w:r>
      <w:r w:rsidR="00E25A1B">
        <w:t>For example, the</w:t>
      </w:r>
      <w:r w:rsidR="00855503">
        <w:t xml:space="preserve"> proposed business solutions to environmental problems</w:t>
      </w:r>
      <w:r w:rsidR="00855503" w:rsidRPr="00EA3EE8">
        <w:t xml:space="preserve"> include reducing </w:t>
      </w:r>
      <w:r w:rsidR="00EC1BF8" w:rsidRPr="00EA3EE8">
        <w:t>cost</w:t>
      </w:r>
      <w:r w:rsidR="00B36594">
        <w:t>s</w:t>
      </w:r>
      <w:r w:rsidR="00EC1BF8" w:rsidRPr="00EA3EE8">
        <w:t xml:space="preserve"> or</w:t>
      </w:r>
      <w:r w:rsidR="00855503" w:rsidRPr="00EA3EE8">
        <w:t xml:space="preserve"> seeking market advantages through environmental differentiation strategies (Reinhardt, </w:t>
      </w:r>
      <w:r w:rsidR="00855503">
        <w:t>1998</w:t>
      </w:r>
      <w:r w:rsidR="00576204">
        <w:t xml:space="preserve">; </w:t>
      </w:r>
      <w:r w:rsidR="00855503">
        <w:t>Shrivastava, 1995; Stead &amp; Stead, 1995</w:t>
      </w:r>
      <w:r w:rsidR="00E25A1B">
        <w:t>).</w:t>
      </w:r>
      <w:r w:rsidR="00621593" w:rsidRPr="00621593">
        <w:t xml:space="preserve"> </w:t>
      </w:r>
      <w:r w:rsidR="00621593">
        <w:t>I</w:t>
      </w:r>
      <w:r w:rsidR="00621593" w:rsidRPr="00621593">
        <w:t>t</w:t>
      </w:r>
      <w:r w:rsidR="00621593">
        <w:t xml:space="preserve"> i</w:t>
      </w:r>
      <w:r w:rsidR="00621593" w:rsidRPr="00621593">
        <w:t>s noteworthy that social issues are absent in this economics-oriented literature.</w:t>
      </w:r>
    </w:p>
    <w:p w14:paraId="4884B0EB" w14:textId="19D3EF2D" w:rsidR="0052603C" w:rsidRDefault="00855503" w:rsidP="0052603C">
      <w:r w:rsidRPr="001D17B6">
        <w:rPr>
          <w:b/>
          <w:bCs/>
        </w:rPr>
        <w:t xml:space="preserve">The Resource-based </w:t>
      </w:r>
      <w:r w:rsidR="008A7F99">
        <w:rPr>
          <w:b/>
          <w:bCs/>
        </w:rPr>
        <w:t>V</w:t>
      </w:r>
      <w:r w:rsidRPr="001D17B6">
        <w:rPr>
          <w:b/>
          <w:bCs/>
        </w:rPr>
        <w:t>iew</w:t>
      </w:r>
      <w:r w:rsidR="0052603C">
        <w:rPr>
          <w:b/>
          <w:bCs/>
        </w:rPr>
        <w:t xml:space="preserve"> (RBV)</w:t>
      </w:r>
      <w:r w:rsidR="00336C95">
        <w:rPr>
          <w:b/>
          <w:bCs/>
        </w:rPr>
        <w:t>, Institutional Theory</w:t>
      </w:r>
      <w:r w:rsidR="002E1F7D">
        <w:rPr>
          <w:b/>
          <w:bCs/>
        </w:rPr>
        <w:t>,</w:t>
      </w:r>
      <w:r w:rsidR="00336C95">
        <w:rPr>
          <w:b/>
          <w:bCs/>
        </w:rPr>
        <w:t xml:space="preserve"> and</w:t>
      </w:r>
      <w:r w:rsidRPr="001D17B6">
        <w:rPr>
          <w:b/>
          <w:bCs/>
        </w:rPr>
        <w:t xml:space="preserve"> Dynamic Capabilities</w:t>
      </w:r>
      <w:r w:rsidR="0099613F" w:rsidRPr="0019579A">
        <w:rPr>
          <w:b/>
          <w:bCs/>
          <w:iCs/>
        </w:rPr>
        <w:t xml:space="preserve">. </w:t>
      </w:r>
      <w:r w:rsidR="0052603C">
        <w:t xml:space="preserve">The RBV theory connects a firm's performance to its unique organizational resources and capabilities (e.g., Barney, 1991; </w:t>
      </w:r>
      <w:proofErr w:type="spellStart"/>
      <w:r w:rsidR="0052603C">
        <w:t>Wernerfelt</w:t>
      </w:r>
      <w:proofErr w:type="spellEnd"/>
      <w:r w:rsidR="0052603C">
        <w:t xml:space="preserve">, 1984). In period 1, it emerges as an ST of </w:t>
      </w:r>
      <w:r w:rsidR="0052603C" w:rsidRPr="00825124">
        <w:rPr>
          <w:i/>
          <w:iCs/>
        </w:rPr>
        <w:t>Capabilities</w:t>
      </w:r>
      <w:r w:rsidR="0052603C">
        <w:t xml:space="preserve"> in the lower-left quadrant, coinciding with seminal works by Hart (1995) and Russo and </w:t>
      </w:r>
      <w:proofErr w:type="spellStart"/>
      <w:r w:rsidR="0052603C">
        <w:t>Fouts</w:t>
      </w:r>
      <w:proofErr w:type="spellEnd"/>
      <w:r w:rsidR="0052603C">
        <w:t xml:space="preserve"> (1997), inspiring further </w:t>
      </w:r>
      <w:r w:rsidR="0052603C">
        <w:lastRenderedPageBreak/>
        <w:t>exploration</w:t>
      </w:r>
      <w:r w:rsidR="00825124">
        <w:t xml:space="preserve"> (</w:t>
      </w:r>
      <w:proofErr w:type="spellStart"/>
      <w:r w:rsidR="00825124">
        <w:t>Christmann</w:t>
      </w:r>
      <w:proofErr w:type="spellEnd"/>
      <w:r w:rsidR="00825124">
        <w:t>, 2000)</w:t>
      </w:r>
      <w:r w:rsidR="0052603C">
        <w:t xml:space="preserve">. </w:t>
      </w:r>
      <w:r w:rsidR="002061A2">
        <w:t>In this context,</w:t>
      </w:r>
      <w:r w:rsidR="002061A2" w:rsidRPr="002061A2">
        <w:t xml:space="preserve"> natural resources can be viewed as a subset of a firm's resources. Firms with access to unique and valuable natural resources (e.g., sustainable raw materials, renewable energy sources) can leverage these assets to gain a competitive edge</w:t>
      </w:r>
      <w:r w:rsidR="002061A2">
        <w:t xml:space="preserve">. </w:t>
      </w:r>
      <w:r w:rsidR="0052603C">
        <w:t xml:space="preserve">By period 2, RBV evolves into an MT, </w:t>
      </w:r>
      <w:r w:rsidR="00EE6E08">
        <w:t xml:space="preserve">including </w:t>
      </w:r>
      <w:r w:rsidR="0052603C">
        <w:t>analy</w:t>
      </w:r>
      <w:r w:rsidR="00EE6E08">
        <w:t>zing</w:t>
      </w:r>
      <w:r w:rsidR="0052603C">
        <w:t xml:space="preserve"> external conditions driving the adoption of environmental practices and competitive advantage (Aragon-Correa &amp; Sharma, 2003).</w:t>
      </w:r>
    </w:p>
    <w:p w14:paraId="25840C00" w14:textId="3CC5A9D3" w:rsidR="0052603C" w:rsidRDefault="0052603C" w:rsidP="0052603C">
      <w:r>
        <w:t xml:space="preserve">To study these external factors, some authors employ institutional theory, emphasizing the contextual norms and institutions within which firms operate (Hoffman, 1999; Hoffman, 2001; Hoffman &amp; Jennings, 2015). </w:t>
      </w:r>
      <w:r w:rsidRPr="00E23DAC">
        <w:rPr>
          <w:i/>
          <w:iCs/>
        </w:rPr>
        <w:t>Institutional theory</w:t>
      </w:r>
      <w:r>
        <w:t xml:space="preserve"> emerges in period 3, growing into an MT by period 5. This shift veers the sustainability field from an economics foundation to include sociological aspects (Hoffman, 2001). A few studies explore the interaction between RBV and institutional theory in shaping environmental practices</w:t>
      </w:r>
      <w:r w:rsidR="00EE6E08">
        <w:t xml:space="preserve"> (</w:t>
      </w:r>
      <w:r>
        <w:t>Bansal 2005</w:t>
      </w:r>
      <w:r w:rsidR="00EE6E08">
        <w:t xml:space="preserve">; </w:t>
      </w:r>
      <w:r>
        <w:t xml:space="preserve">Delmas </w:t>
      </w:r>
      <w:r w:rsidR="00B5760A">
        <w:t xml:space="preserve">&amp; </w:t>
      </w:r>
      <w:r>
        <w:t>Toffel 2008)</w:t>
      </w:r>
      <w:r w:rsidR="00EE6E08">
        <w:t>.</w:t>
      </w:r>
      <w:r w:rsidR="007773DA">
        <w:t xml:space="preserve"> </w:t>
      </w:r>
      <w:r w:rsidR="00C32C66">
        <w:t xml:space="preserve">One criticism of the literature </w:t>
      </w:r>
      <w:r w:rsidR="0087073A">
        <w:t>in</w:t>
      </w:r>
      <w:r w:rsidR="00C32C66">
        <w:t xml:space="preserve"> these early</w:t>
      </w:r>
      <w:r w:rsidR="00C32C66" w:rsidRPr="00B5760A">
        <w:t xml:space="preserve"> </w:t>
      </w:r>
      <w:r w:rsidR="00C32C66">
        <w:t>periods is that it</w:t>
      </w:r>
      <w:r w:rsidR="00C32C66" w:rsidRPr="00B5760A">
        <w:t xml:space="preserve"> predominantly viewe</w:t>
      </w:r>
      <w:r w:rsidR="00C32C66">
        <w:t xml:space="preserve">d </w:t>
      </w:r>
      <w:r w:rsidR="00C32C66" w:rsidRPr="00B5760A">
        <w:t xml:space="preserve">the firm as a </w:t>
      </w:r>
      <w:r w:rsidR="00C32C66">
        <w:t xml:space="preserve">black box, missing </w:t>
      </w:r>
      <w:r w:rsidR="00C32C66" w:rsidRPr="00B5760A">
        <w:t>the opportunity to explore the intricate processes that drive decision-making and the effective execution of corporate sustainability practices and initiatives</w:t>
      </w:r>
      <w:r w:rsidR="00C32C66">
        <w:t xml:space="preserve"> (Delmas &amp; Toffel, 2008)</w:t>
      </w:r>
      <w:r w:rsidR="00C32C66" w:rsidRPr="00B5760A">
        <w:t>.</w:t>
      </w:r>
    </w:p>
    <w:p w14:paraId="4C963BDF" w14:textId="1771A948" w:rsidR="0028402C" w:rsidRPr="0028402C" w:rsidRDefault="0052603C" w:rsidP="002763AA">
      <w:r>
        <w:t xml:space="preserve">In period 3, RBV is linked to the </w:t>
      </w:r>
      <w:r w:rsidRPr="00E23DAC">
        <w:rPr>
          <w:i/>
          <w:iCs/>
        </w:rPr>
        <w:t>Financial performance</w:t>
      </w:r>
      <w:r>
        <w:t xml:space="preserve"> MT. Scholars</w:t>
      </w:r>
      <w:r w:rsidR="00DA6B64">
        <w:t xml:space="preserve"> begin to</w:t>
      </w:r>
      <w:r>
        <w:t xml:space="preserve"> </w:t>
      </w:r>
      <w:r w:rsidR="002763AA">
        <w:t>encourage a</w:t>
      </w:r>
      <w:r>
        <w:t xml:space="preserve"> dynamic approach, considering how resources evolve with </w:t>
      </w:r>
      <w:r w:rsidR="002763AA">
        <w:t xml:space="preserve">shifting </w:t>
      </w:r>
      <w:r>
        <w:t xml:space="preserve">external conditions (Bansal &amp; Roth, 2000). </w:t>
      </w:r>
      <w:r w:rsidRPr="00E23DAC">
        <w:rPr>
          <w:i/>
          <w:iCs/>
        </w:rPr>
        <w:t>Dynamic capabilities</w:t>
      </w:r>
      <w:r>
        <w:t>, referring to the firm's adaptability to a changing environment</w:t>
      </w:r>
      <w:r w:rsidR="002763AA">
        <w:t xml:space="preserve"> (</w:t>
      </w:r>
      <w:r w:rsidR="007773DA">
        <w:t xml:space="preserve">Teece et al., 1997; </w:t>
      </w:r>
      <w:r w:rsidR="002763AA">
        <w:t>Russo 2009)</w:t>
      </w:r>
      <w:r>
        <w:t>, becomes an MT.</w:t>
      </w:r>
      <w:r w:rsidR="002763AA">
        <w:t xml:space="preserve"> </w:t>
      </w:r>
      <w:r>
        <w:t xml:space="preserve">In periods 4 and 5, RBV </w:t>
      </w:r>
      <w:r w:rsidR="002763AA">
        <w:t>appears</w:t>
      </w:r>
      <w:r>
        <w:t xml:space="preserve"> </w:t>
      </w:r>
      <w:r w:rsidR="00DA6B64">
        <w:t xml:space="preserve">again </w:t>
      </w:r>
      <w:r>
        <w:t xml:space="preserve">as an MT, integrated with </w:t>
      </w:r>
      <w:r w:rsidR="0015406D">
        <w:t xml:space="preserve">the </w:t>
      </w:r>
      <w:r>
        <w:t xml:space="preserve">dynamic-capability </w:t>
      </w:r>
      <w:r w:rsidR="0015406D">
        <w:t>approach</w:t>
      </w:r>
      <w:r>
        <w:t xml:space="preserve"> (Ocasio et al., 2018; </w:t>
      </w:r>
      <w:proofErr w:type="spellStart"/>
      <w:r>
        <w:t>Bocken</w:t>
      </w:r>
      <w:proofErr w:type="spellEnd"/>
      <w:r>
        <w:t xml:space="preserve"> &amp; </w:t>
      </w:r>
      <w:proofErr w:type="spellStart"/>
      <w:r>
        <w:t>Geradts</w:t>
      </w:r>
      <w:proofErr w:type="spellEnd"/>
      <w:r>
        <w:t xml:space="preserve">, 2020). </w:t>
      </w:r>
      <w:r w:rsidR="005C0AD8">
        <w:t>Going b</w:t>
      </w:r>
      <w:r w:rsidR="0087073A">
        <w:t>eyond the analysis of the firm as the main unit of analysis, s</w:t>
      </w:r>
      <w:r>
        <w:t>u</w:t>
      </w:r>
      <w:r w:rsidR="002763AA">
        <w:t>stainability-based su</w:t>
      </w:r>
      <w:r>
        <w:t xml:space="preserve">pply chain management research </w:t>
      </w:r>
      <w:r w:rsidR="0015406D">
        <w:t xml:space="preserve">also </w:t>
      </w:r>
      <w:r>
        <w:t>employs RBV (</w:t>
      </w:r>
      <w:proofErr w:type="spellStart"/>
      <w:r>
        <w:t>Beske</w:t>
      </w:r>
      <w:proofErr w:type="spellEnd"/>
      <w:r>
        <w:t xml:space="preserve"> et al., 2014; </w:t>
      </w:r>
      <w:proofErr w:type="spellStart"/>
      <w:r>
        <w:t>Longoni</w:t>
      </w:r>
      <w:proofErr w:type="spellEnd"/>
      <w:r>
        <w:t xml:space="preserve"> et al., 2018; Sarkis et al., 2011; Wolf, 2014)</w:t>
      </w:r>
      <w:r w:rsidR="002763AA">
        <w:t>, f</w:t>
      </w:r>
      <w:r>
        <w:t>or example</w:t>
      </w:r>
      <w:r w:rsidR="002763AA">
        <w:t xml:space="preserve"> </w:t>
      </w:r>
      <w:r>
        <w:t>connect</w:t>
      </w:r>
      <w:r w:rsidR="002763AA">
        <w:t xml:space="preserve">ing these </w:t>
      </w:r>
      <w:r>
        <w:t xml:space="preserve">operations </w:t>
      </w:r>
      <w:r w:rsidR="002763AA">
        <w:t xml:space="preserve">to </w:t>
      </w:r>
      <w:r>
        <w:t>competitive advantage</w:t>
      </w:r>
      <w:r w:rsidR="002763AA">
        <w:t xml:space="preserve"> (Hunt &amp; Davis (2012). </w:t>
      </w:r>
      <w:bookmarkStart w:id="5" w:name="_Hlk142918310"/>
    </w:p>
    <w:bookmarkEnd w:id="5"/>
    <w:p w14:paraId="66FC247D" w14:textId="6E848C77" w:rsidR="006D617D" w:rsidRDefault="00855503" w:rsidP="00E8555A">
      <w:r w:rsidRPr="0099613F">
        <w:rPr>
          <w:b/>
          <w:bCs/>
        </w:rPr>
        <w:lastRenderedPageBreak/>
        <w:t xml:space="preserve">Additional </w:t>
      </w:r>
      <w:r w:rsidR="00D22A99" w:rsidRPr="0099613F">
        <w:rPr>
          <w:b/>
          <w:bCs/>
        </w:rPr>
        <w:t>T</w:t>
      </w:r>
      <w:r w:rsidRPr="0099613F">
        <w:rPr>
          <w:b/>
          <w:bCs/>
        </w:rPr>
        <w:t xml:space="preserve">heoretical </w:t>
      </w:r>
      <w:r w:rsidR="00D22A99" w:rsidRPr="0099613F">
        <w:rPr>
          <w:b/>
          <w:bCs/>
        </w:rPr>
        <w:t>A</w:t>
      </w:r>
      <w:r w:rsidRPr="0099613F">
        <w:rPr>
          <w:b/>
          <w:bCs/>
        </w:rPr>
        <w:t>pproaches</w:t>
      </w:r>
      <w:r w:rsidR="0099613F">
        <w:rPr>
          <w:b/>
          <w:bCs/>
        </w:rPr>
        <w:t>.</w:t>
      </w:r>
      <w:r w:rsidR="00825124">
        <w:rPr>
          <w:b/>
          <w:bCs/>
        </w:rPr>
        <w:t xml:space="preserve"> </w:t>
      </w:r>
      <w:r w:rsidR="006D617D" w:rsidRPr="006D617D">
        <w:t xml:space="preserve">Less dominant </w:t>
      </w:r>
      <w:r w:rsidR="006D617D">
        <w:t>theoretical</w:t>
      </w:r>
      <w:r w:rsidR="006D617D" w:rsidRPr="006D617D">
        <w:t xml:space="preserve"> approaches </w:t>
      </w:r>
      <w:r w:rsidR="00E8555A">
        <w:t xml:space="preserve">are also reflected </w:t>
      </w:r>
      <w:r w:rsidR="006D617D" w:rsidRPr="006D617D">
        <w:t>on the maps</w:t>
      </w:r>
      <w:r w:rsidR="00E8555A">
        <w:t xml:space="preserve">. Most </w:t>
      </w:r>
      <w:r w:rsidR="006D617D" w:rsidRPr="006D617D">
        <w:t>notably</w:t>
      </w:r>
      <w:r w:rsidR="00E8555A">
        <w:t>,</w:t>
      </w:r>
      <w:r w:rsidR="006D617D" w:rsidRPr="006D617D">
        <w:t xml:space="preserve"> stakeholder theory persists as a subtheme across all periods</w:t>
      </w:r>
      <w:r w:rsidR="00E8555A">
        <w:t xml:space="preserve"> of our analysis. I</w:t>
      </w:r>
      <w:r w:rsidR="006D617D" w:rsidRPr="006D617D">
        <w:t>nnovation and entrepreneurship</w:t>
      </w:r>
      <w:r w:rsidR="00E8555A">
        <w:t>-related</w:t>
      </w:r>
      <w:r w:rsidR="006D617D" w:rsidRPr="006D617D">
        <w:t xml:space="preserve"> theories </w:t>
      </w:r>
      <w:r w:rsidR="00E8555A">
        <w:t>also appear in the</w:t>
      </w:r>
      <w:r w:rsidR="00E8555A" w:rsidRPr="006D617D">
        <w:t xml:space="preserve"> </w:t>
      </w:r>
      <w:r w:rsidR="006D617D" w:rsidRPr="006D617D">
        <w:t>later periods.</w:t>
      </w:r>
    </w:p>
    <w:p w14:paraId="3359C4EA" w14:textId="75D076FC" w:rsidR="00825124" w:rsidRDefault="00E8555A" w:rsidP="00E46DCE">
      <w:r>
        <w:rPr>
          <w:i/>
          <w:iCs/>
        </w:rPr>
        <w:t>S</w:t>
      </w:r>
      <w:r w:rsidR="00825124" w:rsidRPr="002406AA">
        <w:rPr>
          <w:i/>
          <w:iCs/>
        </w:rPr>
        <w:t>takeholder theory</w:t>
      </w:r>
      <w:r w:rsidR="006D617D">
        <w:t xml:space="preserve"> is present as a subtheme in the MT of corporate social responsibility. I</w:t>
      </w:r>
      <w:r w:rsidR="00825124" w:rsidRPr="0028402C">
        <w:t xml:space="preserve">ntroduced by Freeman, </w:t>
      </w:r>
      <w:r w:rsidR="00FE7909">
        <w:t>this theory</w:t>
      </w:r>
      <w:r w:rsidR="006D617D">
        <w:t xml:space="preserve"> </w:t>
      </w:r>
      <w:r w:rsidR="00825124" w:rsidRPr="0028402C">
        <w:t xml:space="preserve">highlights the intricate interrelations between businesses and their stakeholders, </w:t>
      </w:r>
      <w:r w:rsidR="00E46DCE">
        <w:t>such as</w:t>
      </w:r>
      <w:r w:rsidR="00E46DCE" w:rsidRPr="0028402C">
        <w:t xml:space="preserve"> </w:t>
      </w:r>
      <w:r w:rsidR="00825124" w:rsidRPr="0028402C">
        <w:t>customers, employees, investors, and communities</w:t>
      </w:r>
      <w:r w:rsidR="007773DA">
        <w:t xml:space="preserve"> (Freeman, 1984)</w:t>
      </w:r>
      <w:r w:rsidR="00825124" w:rsidRPr="0028402C">
        <w:t xml:space="preserve">. It champions value creation for all stakeholders, </w:t>
      </w:r>
      <w:r w:rsidR="00E46DCE">
        <w:t>not just</w:t>
      </w:r>
      <w:r w:rsidR="00825124" w:rsidRPr="0028402C">
        <w:t xml:space="preserve"> shareholders (</w:t>
      </w:r>
      <w:proofErr w:type="spellStart"/>
      <w:r w:rsidR="00825124" w:rsidRPr="0028402C">
        <w:t>Goodpaster</w:t>
      </w:r>
      <w:proofErr w:type="spellEnd"/>
      <w:r w:rsidR="00825124" w:rsidRPr="0028402C">
        <w:t xml:space="preserve">, 1991). Early on, scholars aimed to comprehend </w:t>
      </w:r>
      <w:r w:rsidR="00E46DCE">
        <w:t xml:space="preserve">and categorize </w:t>
      </w:r>
      <w:r w:rsidR="00825124" w:rsidRPr="0028402C">
        <w:t>stakeholders</w:t>
      </w:r>
      <w:r w:rsidR="00E46DCE">
        <w:t xml:space="preserve"> </w:t>
      </w:r>
      <w:r w:rsidR="00E46DCE" w:rsidRPr="0028402C">
        <w:t>(Harrison &amp; Freeman, 1999)</w:t>
      </w:r>
      <w:r w:rsidR="00825124" w:rsidRPr="0028402C">
        <w:t xml:space="preserve">, less focused on </w:t>
      </w:r>
      <w:r w:rsidR="00E46DCE">
        <w:t xml:space="preserve">establishing their connection to </w:t>
      </w:r>
      <w:r w:rsidR="00825124" w:rsidRPr="0028402C">
        <w:t>corporate performance connections (</w:t>
      </w:r>
      <w:proofErr w:type="spellStart"/>
      <w:r w:rsidR="00825124" w:rsidRPr="0028402C">
        <w:t>Steurer</w:t>
      </w:r>
      <w:proofErr w:type="spellEnd"/>
      <w:r w:rsidR="00825124" w:rsidRPr="0028402C">
        <w:t>, 2006</w:t>
      </w:r>
      <w:r w:rsidR="00E46DCE">
        <w:t xml:space="preserve">; </w:t>
      </w:r>
      <w:r w:rsidR="00825124" w:rsidRPr="0028402C">
        <w:t xml:space="preserve">Phillips &amp; </w:t>
      </w:r>
      <w:proofErr w:type="spellStart"/>
      <w:r w:rsidR="00825124" w:rsidRPr="0028402C">
        <w:t>Reichart</w:t>
      </w:r>
      <w:proofErr w:type="spellEnd"/>
      <w:r w:rsidR="00825124" w:rsidRPr="0028402C">
        <w:t xml:space="preserve">, 2000; </w:t>
      </w:r>
      <w:proofErr w:type="spellStart"/>
      <w:r w:rsidR="00825124" w:rsidRPr="0028402C">
        <w:t>Starik</w:t>
      </w:r>
      <w:proofErr w:type="spellEnd"/>
      <w:r w:rsidR="00825124" w:rsidRPr="0028402C">
        <w:t>, 1995</w:t>
      </w:r>
      <w:r w:rsidR="00E46DCE">
        <w:t xml:space="preserve">; </w:t>
      </w:r>
      <w:r w:rsidR="00825124" w:rsidRPr="0028402C">
        <w:t xml:space="preserve">Mitchell et al., 1997). Subsequently, a view of stakeholder management </w:t>
      </w:r>
      <w:r w:rsidR="0095744A">
        <w:t>that</w:t>
      </w:r>
      <w:r w:rsidR="0095744A" w:rsidRPr="0028402C">
        <w:t xml:space="preserve"> </w:t>
      </w:r>
      <w:r w:rsidR="00E46DCE" w:rsidRPr="0028402C">
        <w:t>link</w:t>
      </w:r>
      <w:r w:rsidR="00E46DCE">
        <w:t>ed</w:t>
      </w:r>
      <w:r w:rsidR="00E46DCE" w:rsidRPr="0028402C">
        <w:t xml:space="preserve"> </w:t>
      </w:r>
      <w:r w:rsidR="00E46DCE">
        <w:t xml:space="preserve">positive relationships with stakeholders </w:t>
      </w:r>
      <w:r w:rsidR="00825124" w:rsidRPr="0028402C">
        <w:t xml:space="preserve">to competitive advantage </w:t>
      </w:r>
      <w:r w:rsidR="00E46DCE">
        <w:t xml:space="preserve">emerged </w:t>
      </w:r>
      <w:r w:rsidR="00825124" w:rsidRPr="0028402C">
        <w:t xml:space="preserve">(Jones, 1995; Henisz et al., 2014; McWilliams &amp; Siegel, 2001; </w:t>
      </w:r>
      <w:proofErr w:type="spellStart"/>
      <w:r w:rsidR="00825124" w:rsidRPr="0028402C">
        <w:t>Schaltegger</w:t>
      </w:r>
      <w:proofErr w:type="spellEnd"/>
      <w:r w:rsidR="00825124" w:rsidRPr="0028402C">
        <w:t xml:space="preserve"> et al., 2019). Over time, stakeholder theory diversified</w:t>
      </w:r>
      <w:r w:rsidR="00E46DCE">
        <w:t xml:space="preserve"> further</w:t>
      </w:r>
      <w:r w:rsidR="00825124" w:rsidRPr="0028402C">
        <w:t>, tackling stakeholder relations as a multifaceted, multi-objective phenomenon (</w:t>
      </w:r>
      <w:proofErr w:type="spellStart"/>
      <w:r w:rsidR="00825124" w:rsidRPr="0028402C">
        <w:t>Bridoux</w:t>
      </w:r>
      <w:proofErr w:type="spellEnd"/>
      <w:r w:rsidR="00825124" w:rsidRPr="0028402C">
        <w:t xml:space="preserve"> &amp; </w:t>
      </w:r>
      <w:proofErr w:type="spellStart"/>
      <w:r w:rsidR="00825124" w:rsidRPr="0028402C">
        <w:t>Stoelhorst</w:t>
      </w:r>
      <w:proofErr w:type="spellEnd"/>
      <w:r w:rsidR="00825124" w:rsidRPr="0028402C">
        <w:t xml:space="preserve">, 2014; Garcia-Castro &amp; Aguilera, 2015). This expansion is evident in applying stakeholder theory to the natural environment facet of sustainability (Darnall et al., 2010; Kolk &amp; </w:t>
      </w:r>
      <w:proofErr w:type="spellStart"/>
      <w:r w:rsidR="00825124" w:rsidRPr="0028402C">
        <w:t>Pinske</w:t>
      </w:r>
      <w:proofErr w:type="spellEnd"/>
      <w:r w:rsidR="00825124" w:rsidRPr="0028402C">
        <w:t xml:space="preserve">, 2007; Wolf, 2014; </w:t>
      </w:r>
      <w:proofErr w:type="spellStart"/>
      <w:r w:rsidR="00825124" w:rsidRPr="00EA14D7">
        <w:t>Freudenreigh</w:t>
      </w:r>
      <w:proofErr w:type="spellEnd"/>
      <w:r w:rsidR="00825124" w:rsidRPr="00EA14D7">
        <w:t xml:space="preserve"> et al., 2020</w:t>
      </w:r>
      <w:r w:rsidR="00825124" w:rsidRPr="0028402C">
        <w:t xml:space="preserve">), as well as integrating it with RBV (Fowler &amp; Hope, 2007; </w:t>
      </w:r>
      <w:proofErr w:type="spellStart"/>
      <w:r w:rsidR="00825124" w:rsidRPr="0028402C">
        <w:t>Litz</w:t>
      </w:r>
      <w:proofErr w:type="spellEnd"/>
      <w:r w:rsidR="00825124" w:rsidRPr="0028402C">
        <w:t>, 1996) and institutional (Delmas &amp; Toffel, 2004; Doh &amp; Gay, 2006)</w:t>
      </w:r>
      <w:r w:rsidR="00E46DCE">
        <w:t xml:space="preserve"> </w:t>
      </w:r>
      <w:r w:rsidR="00E46DCE" w:rsidRPr="0028402C">
        <w:t>theor</w:t>
      </w:r>
      <w:r w:rsidR="00E46DCE">
        <w:t>ies</w:t>
      </w:r>
      <w:r w:rsidR="00825124" w:rsidRPr="0028402C">
        <w:t>.</w:t>
      </w:r>
    </w:p>
    <w:p w14:paraId="18A57DCA" w14:textId="21D16652" w:rsidR="00C2436C" w:rsidRPr="00434D45" w:rsidRDefault="00C42119" w:rsidP="002406AA">
      <w:r w:rsidRPr="002406AA">
        <w:t xml:space="preserve">Other </w:t>
      </w:r>
      <w:r w:rsidR="00E46DCE" w:rsidRPr="002406AA">
        <w:t xml:space="preserve">terms point to </w:t>
      </w:r>
      <w:r w:rsidR="0095744A">
        <w:t>the</w:t>
      </w:r>
      <w:r w:rsidR="0095744A" w:rsidRPr="002406AA">
        <w:t xml:space="preserve"> </w:t>
      </w:r>
      <w:r w:rsidR="00E46DCE" w:rsidRPr="002406AA">
        <w:t>emergence of theories</w:t>
      </w:r>
      <w:r w:rsidRPr="003A32B6">
        <w:t xml:space="preserve"> </w:t>
      </w:r>
      <w:r w:rsidR="00E46DCE" w:rsidRPr="002406AA">
        <w:t xml:space="preserve">related to </w:t>
      </w:r>
      <w:r w:rsidR="00E46DCE" w:rsidRPr="003A32B6">
        <w:rPr>
          <w:i/>
          <w:iCs/>
        </w:rPr>
        <w:t>entrepreneurship</w:t>
      </w:r>
      <w:r w:rsidR="00E46DCE" w:rsidRPr="002406AA">
        <w:t xml:space="preserve"> and </w:t>
      </w:r>
      <w:r w:rsidR="00E46DCE" w:rsidRPr="003A32B6">
        <w:rPr>
          <w:i/>
          <w:iCs/>
        </w:rPr>
        <w:t>innovation</w:t>
      </w:r>
      <w:r w:rsidR="00E46DCE" w:rsidRPr="002406AA">
        <w:t xml:space="preserve">. Namely, </w:t>
      </w:r>
      <w:r w:rsidR="0095744A" w:rsidRPr="003A32B6">
        <w:t>Innovation</w:t>
      </w:r>
      <w:r w:rsidR="0095744A">
        <w:t xml:space="preserve"> </w:t>
      </w:r>
      <w:r w:rsidR="00E46DCE" w:rsidRPr="002406AA">
        <w:t xml:space="preserve">appears as </w:t>
      </w:r>
      <w:r w:rsidR="00855503" w:rsidRPr="002406AA">
        <w:t>a</w:t>
      </w:r>
      <w:r w:rsidR="00855503" w:rsidRPr="00C6376B">
        <w:t xml:space="preserve"> basic/transversal theme in periods 1, 3</w:t>
      </w:r>
      <w:r w:rsidR="00E25A1B" w:rsidRPr="00C6376B">
        <w:t>,</w:t>
      </w:r>
      <w:r w:rsidR="00855503" w:rsidRPr="00C6376B">
        <w:t xml:space="preserve"> and 4</w:t>
      </w:r>
      <w:r w:rsidR="0051789D" w:rsidRPr="00C6376B">
        <w:t xml:space="preserve">, </w:t>
      </w:r>
      <w:r w:rsidR="00072565" w:rsidRPr="00C6376B">
        <w:t>becoming</w:t>
      </w:r>
      <w:r w:rsidR="005450DF" w:rsidRPr="00C6376B">
        <w:t xml:space="preserve"> an MT</w:t>
      </w:r>
      <w:r w:rsidR="00196DC5" w:rsidRPr="00C6376B">
        <w:t xml:space="preserve"> in period 5</w:t>
      </w:r>
      <w:r w:rsidR="00855503" w:rsidRPr="00C6376B">
        <w:t xml:space="preserve"> and </w:t>
      </w:r>
      <w:r w:rsidR="00855503" w:rsidRPr="002406AA">
        <w:rPr>
          <w:rFonts w:eastAsiaTheme="majorEastAsia" w:cstheme="majorBidi"/>
          <w:color w:val="000000" w:themeColor="text1"/>
        </w:rPr>
        <w:t>Social entrepreneurship</w:t>
      </w:r>
      <w:r w:rsidR="00855503" w:rsidRPr="00C6376B">
        <w:t xml:space="preserve"> </w:t>
      </w:r>
      <w:r w:rsidR="00E46DCE">
        <w:t xml:space="preserve">appears as </w:t>
      </w:r>
      <w:r w:rsidR="00855503" w:rsidRPr="00C6376B">
        <w:t>a specialized/isolated theme in period 3</w:t>
      </w:r>
      <w:r w:rsidR="00E64D2C" w:rsidRPr="00C6376B">
        <w:t xml:space="preserve"> and </w:t>
      </w:r>
      <w:r w:rsidR="00BD304E" w:rsidRPr="00C6376B">
        <w:t xml:space="preserve">an </w:t>
      </w:r>
      <w:r w:rsidR="00E64D2C" w:rsidRPr="00C6376B">
        <w:t>emerging theme in period 5</w:t>
      </w:r>
      <w:r w:rsidR="00855503" w:rsidRPr="00C6376B">
        <w:t xml:space="preserve">. </w:t>
      </w:r>
      <w:r w:rsidR="00E46DCE">
        <w:t xml:space="preserve">This reflects that </w:t>
      </w:r>
      <w:r w:rsidR="00E46DCE">
        <w:rPr>
          <w:shd w:val="clear" w:color="auto" w:fill="FFFFFF"/>
        </w:rPr>
        <w:t>t</w:t>
      </w:r>
      <w:r w:rsidR="00855503" w:rsidRPr="00C6376B">
        <w:rPr>
          <w:shd w:val="clear" w:color="auto" w:fill="FFFFFF"/>
        </w:rPr>
        <w:t xml:space="preserve">he role of innovation in </w:t>
      </w:r>
      <w:r w:rsidR="00E25A1B" w:rsidRPr="00C6376B">
        <w:rPr>
          <w:shd w:val="clear" w:color="auto" w:fill="FFFFFF"/>
        </w:rPr>
        <w:t xml:space="preserve">facilitating </w:t>
      </w:r>
      <w:r w:rsidR="00855503" w:rsidRPr="00C6376B">
        <w:rPr>
          <w:shd w:val="clear" w:color="auto" w:fill="FFFFFF"/>
        </w:rPr>
        <w:t>businesses</w:t>
      </w:r>
      <w:r w:rsidR="00BD304E" w:rsidRPr="00C6376B">
        <w:rPr>
          <w:shd w:val="clear" w:color="auto" w:fill="FFFFFF"/>
        </w:rPr>
        <w:t>'</w:t>
      </w:r>
      <w:r w:rsidR="00855503" w:rsidRPr="00C6376B">
        <w:rPr>
          <w:shd w:val="clear" w:color="auto" w:fill="FFFFFF"/>
        </w:rPr>
        <w:t xml:space="preserve"> </w:t>
      </w:r>
      <w:r w:rsidR="00E46DCE">
        <w:rPr>
          <w:shd w:val="clear" w:color="auto" w:fill="FFFFFF"/>
        </w:rPr>
        <w:t>generation and adoption of</w:t>
      </w:r>
      <w:r w:rsidR="00E46DCE" w:rsidRPr="00C6376B">
        <w:rPr>
          <w:shd w:val="clear" w:color="auto" w:fill="FFFFFF"/>
        </w:rPr>
        <w:t xml:space="preserve"> </w:t>
      </w:r>
      <w:r w:rsidR="00855503" w:rsidRPr="00C6376B">
        <w:rPr>
          <w:shd w:val="clear" w:color="auto" w:fill="FFFFFF"/>
        </w:rPr>
        <w:t xml:space="preserve">sustainable practices </w:t>
      </w:r>
      <w:r w:rsidR="00E46DCE">
        <w:rPr>
          <w:shd w:val="clear" w:color="auto" w:fill="FFFFFF"/>
        </w:rPr>
        <w:t>is drawing increased</w:t>
      </w:r>
      <w:r w:rsidR="00855503" w:rsidRPr="00C6376B">
        <w:rPr>
          <w:shd w:val="clear" w:color="auto" w:fill="FFFFFF"/>
        </w:rPr>
        <w:t xml:space="preserve"> interest. </w:t>
      </w:r>
      <w:r w:rsidR="00E46DCE">
        <w:rPr>
          <w:shd w:val="clear" w:color="auto" w:fill="FFFFFF"/>
        </w:rPr>
        <w:t>S</w:t>
      </w:r>
      <w:r w:rsidR="00855503" w:rsidRPr="00C6376B">
        <w:rPr>
          <w:shd w:val="clear" w:color="auto" w:fill="FFFFFF"/>
        </w:rPr>
        <w:t>ustainability innovation</w:t>
      </w:r>
      <w:r w:rsidR="00E46DCE">
        <w:rPr>
          <w:shd w:val="clear" w:color="auto" w:fill="FFFFFF"/>
        </w:rPr>
        <w:t>, via product or process technology as well as governance innovation,</w:t>
      </w:r>
      <w:r w:rsidR="00855503" w:rsidRPr="00C6376B">
        <w:rPr>
          <w:shd w:val="clear" w:color="auto" w:fill="FFFFFF"/>
        </w:rPr>
        <w:t xml:space="preserve"> is </w:t>
      </w:r>
      <w:r w:rsidR="00E46DCE">
        <w:rPr>
          <w:shd w:val="clear" w:color="auto" w:fill="FFFFFF"/>
        </w:rPr>
        <w:t>considered a</w:t>
      </w:r>
      <w:r w:rsidR="00E46DCE" w:rsidRPr="00C6376B">
        <w:rPr>
          <w:shd w:val="clear" w:color="auto" w:fill="FFFFFF"/>
        </w:rPr>
        <w:t xml:space="preserve"> </w:t>
      </w:r>
      <w:r w:rsidR="00855503" w:rsidRPr="00C6376B">
        <w:rPr>
          <w:shd w:val="clear" w:color="auto" w:fill="FFFFFF"/>
        </w:rPr>
        <w:t xml:space="preserve">key driver </w:t>
      </w:r>
      <w:r w:rsidR="00E46DCE">
        <w:rPr>
          <w:shd w:val="clear" w:color="auto" w:fill="FFFFFF"/>
        </w:rPr>
        <w:t>of</w:t>
      </w:r>
      <w:r w:rsidR="00E46DCE" w:rsidRPr="00C6376B">
        <w:rPr>
          <w:shd w:val="clear" w:color="auto" w:fill="FFFFFF"/>
        </w:rPr>
        <w:t xml:space="preserve"> </w:t>
      </w:r>
      <w:r w:rsidR="00855503" w:rsidRPr="00C6376B">
        <w:rPr>
          <w:shd w:val="clear" w:color="auto" w:fill="FFFFFF"/>
        </w:rPr>
        <w:t xml:space="preserve">sustainable development </w:t>
      </w:r>
      <w:r w:rsidR="00855503" w:rsidRPr="00C6376B">
        <w:rPr>
          <w:shd w:val="clear" w:color="auto" w:fill="FFFFFF"/>
        </w:rPr>
        <w:lastRenderedPageBreak/>
        <w:t>(</w:t>
      </w:r>
      <w:r w:rsidR="00855503" w:rsidRPr="00C6376B">
        <w:t xml:space="preserve">Porter &amp; Van der Linde, 1995; </w:t>
      </w:r>
      <w:proofErr w:type="spellStart"/>
      <w:r w:rsidR="00855503" w:rsidRPr="00C6376B">
        <w:rPr>
          <w:shd w:val="clear" w:color="auto" w:fill="FFFFFF"/>
        </w:rPr>
        <w:t>Nidumolu</w:t>
      </w:r>
      <w:proofErr w:type="spellEnd"/>
      <w:r w:rsidR="00855503" w:rsidRPr="00C6376B">
        <w:rPr>
          <w:shd w:val="clear" w:color="auto" w:fill="FFFFFF"/>
        </w:rPr>
        <w:t xml:space="preserve"> et al., 2009</w:t>
      </w:r>
      <w:r w:rsidR="00E46DCE">
        <w:rPr>
          <w:shd w:val="clear" w:color="auto" w:fill="FFFFFF"/>
        </w:rPr>
        <w:t xml:space="preserve">; </w:t>
      </w:r>
      <w:r w:rsidR="00BB3974" w:rsidRPr="006F0B53">
        <w:rPr>
          <w:shd w:val="clear" w:color="auto" w:fill="FFFFFF"/>
        </w:rPr>
        <w:t>King &amp; Lenox, 200</w:t>
      </w:r>
      <w:r w:rsidR="006F0B53">
        <w:rPr>
          <w:shd w:val="clear" w:color="auto" w:fill="FFFFFF"/>
        </w:rPr>
        <w:t>0</w:t>
      </w:r>
      <w:r w:rsidR="00BB3974" w:rsidRPr="00C6376B">
        <w:rPr>
          <w:shd w:val="clear" w:color="auto" w:fill="FFFFFF"/>
        </w:rPr>
        <w:t xml:space="preserve">; </w:t>
      </w:r>
      <w:proofErr w:type="spellStart"/>
      <w:r w:rsidR="00BB3974" w:rsidRPr="00C6376B">
        <w:rPr>
          <w:shd w:val="clear" w:color="auto" w:fill="FFFFFF"/>
        </w:rPr>
        <w:t>Xie</w:t>
      </w:r>
      <w:proofErr w:type="spellEnd"/>
      <w:r w:rsidR="00BB3974" w:rsidRPr="00C6376B">
        <w:rPr>
          <w:shd w:val="clear" w:color="auto" w:fill="FFFFFF"/>
        </w:rPr>
        <w:t xml:space="preserve"> et al., 2019</w:t>
      </w:r>
      <w:r w:rsidR="008A490A">
        <w:rPr>
          <w:shd w:val="clear" w:color="auto" w:fill="FFFFFF"/>
        </w:rPr>
        <w:t>)</w:t>
      </w:r>
      <w:r w:rsidR="00855503" w:rsidRPr="00C6376B">
        <w:rPr>
          <w:shd w:val="clear" w:color="auto" w:fill="FFFFFF"/>
        </w:rPr>
        <w:t xml:space="preserve">. </w:t>
      </w:r>
      <w:r w:rsidR="008A490A">
        <w:rPr>
          <w:shd w:val="clear" w:color="auto" w:fill="FFFFFF"/>
        </w:rPr>
        <w:t>There is interest in the conditions under which</w:t>
      </w:r>
      <w:r w:rsidR="00855503" w:rsidRPr="00C6376B">
        <w:rPr>
          <w:shd w:val="clear" w:color="auto" w:fill="FFFFFF"/>
        </w:rPr>
        <w:t xml:space="preserve"> sustainability innovation </w:t>
      </w:r>
      <w:r w:rsidR="008A490A">
        <w:rPr>
          <w:shd w:val="clear" w:color="auto" w:fill="FFFFFF"/>
        </w:rPr>
        <w:t>is likely to occur</w:t>
      </w:r>
      <w:r w:rsidR="00855503" w:rsidRPr="00C6376B">
        <w:t xml:space="preserve"> (</w:t>
      </w:r>
      <w:r w:rsidR="009C60F5" w:rsidRPr="00C6376B">
        <w:t xml:space="preserve">Pinkse &amp; Kolk, 2010; </w:t>
      </w:r>
      <w:proofErr w:type="spellStart"/>
      <w:r w:rsidR="00855503" w:rsidRPr="00C6376B">
        <w:t>Schaltegger</w:t>
      </w:r>
      <w:proofErr w:type="spellEnd"/>
      <w:r w:rsidR="00855503" w:rsidRPr="00C6376B">
        <w:t xml:space="preserve"> &amp; Wagner, 2011</w:t>
      </w:r>
      <w:r w:rsidR="00855503" w:rsidRPr="00C6376B">
        <w:rPr>
          <w:shd w:val="clear" w:color="auto" w:fill="FFFFFF"/>
        </w:rPr>
        <w:t xml:space="preserve">). </w:t>
      </w:r>
      <w:r w:rsidR="00285DE4" w:rsidRPr="00C6376B">
        <w:rPr>
          <w:shd w:val="clear" w:color="auto" w:fill="FFFFFF"/>
        </w:rPr>
        <w:t>The</w:t>
      </w:r>
      <w:r w:rsidR="00855503" w:rsidRPr="00C6376B">
        <w:rPr>
          <w:shd w:val="clear" w:color="auto" w:fill="FFFFFF"/>
        </w:rPr>
        <w:t xml:space="preserve"> fact that </w:t>
      </w:r>
      <w:r w:rsidR="00855503" w:rsidRPr="002406AA">
        <w:rPr>
          <w:rFonts w:eastAsiaTheme="majorEastAsia" w:cstheme="majorBidi"/>
          <w:color w:val="000000" w:themeColor="text1"/>
          <w:shd w:val="clear" w:color="auto" w:fill="FFFFFF"/>
        </w:rPr>
        <w:t>Entrepreneurship</w:t>
      </w:r>
      <w:r w:rsidR="00855503" w:rsidRPr="00C6376B">
        <w:rPr>
          <w:shd w:val="clear" w:color="auto" w:fill="FFFFFF"/>
        </w:rPr>
        <w:t xml:space="preserve">, </w:t>
      </w:r>
      <w:r w:rsidR="00855503" w:rsidRPr="002406AA">
        <w:rPr>
          <w:rFonts w:eastAsiaTheme="majorEastAsia" w:cstheme="majorBidi"/>
          <w:color w:val="000000" w:themeColor="text1"/>
          <w:shd w:val="clear" w:color="auto" w:fill="FFFFFF"/>
        </w:rPr>
        <w:t>Corporate entrepreneurship</w:t>
      </w:r>
      <w:r w:rsidR="00855503" w:rsidRPr="00C6376B">
        <w:rPr>
          <w:shd w:val="clear" w:color="auto" w:fill="FFFFFF"/>
        </w:rPr>
        <w:t xml:space="preserve">, and </w:t>
      </w:r>
      <w:r w:rsidR="00855503" w:rsidRPr="002406AA">
        <w:rPr>
          <w:rFonts w:eastAsiaTheme="majorEastAsia" w:cstheme="majorBidi"/>
          <w:color w:val="000000" w:themeColor="text1"/>
          <w:shd w:val="clear" w:color="auto" w:fill="FFFFFF"/>
        </w:rPr>
        <w:t>Social entrepreneurship</w:t>
      </w:r>
      <w:r w:rsidR="00855503" w:rsidRPr="00C6376B">
        <w:rPr>
          <w:shd w:val="clear" w:color="auto" w:fill="FFFFFF"/>
        </w:rPr>
        <w:t xml:space="preserve"> are </w:t>
      </w:r>
      <w:r w:rsidR="008A490A">
        <w:rPr>
          <w:shd w:val="clear" w:color="auto" w:fill="FFFFFF"/>
        </w:rPr>
        <w:t>STs</w:t>
      </w:r>
      <w:r w:rsidR="008A490A" w:rsidRPr="00C6376B">
        <w:rPr>
          <w:shd w:val="clear" w:color="auto" w:fill="FFFFFF"/>
        </w:rPr>
        <w:t xml:space="preserve"> </w:t>
      </w:r>
      <w:r w:rsidR="00855503" w:rsidRPr="00C6376B">
        <w:rPr>
          <w:shd w:val="clear" w:color="auto" w:fill="FFFFFF"/>
        </w:rPr>
        <w:t xml:space="preserve">of the </w:t>
      </w:r>
      <w:r w:rsidR="00855503" w:rsidRPr="002406AA">
        <w:rPr>
          <w:rFonts w:eastAsiaTheme="majorEastAsia" w:cstheme="majorBidi"/>
          <w:color w:val="000000" w:themeColor="text1"/>
          <w:shd w:val="clear" w:color="auto" w:fill="FFFFFF"/>
        </w:rPr>
        <w:t xml:space="preserve">Innovation </w:t>
      </w:r>
      <w:r w:rsidR="00855503" w:rsidRPr="00C6376B">
        <w:rPr>
          <w:shd w:val="clear" w:color="auto" w:fill="FFFFFF"/>
        </w:rPr>
        <w:t>theme in periods 1, 3</w:t>
      </w:r>
      <w:r w:rsidR="00285DE4" w:rsidRPr="00C6376B">
        <w:rPr>
          <w:shd w:val="clear" w:color="auto" w:fill="FFFFFF"/>
        </w:rPr>
        <w:t>,</w:t>
      </w:r>
      <w:r w:rsidR="00855503" w:rsidRPr="00C6376B">
        <w:rPr>
          <w:shd w:val="clear" w:color="auto" w:fill="FFFFFF"/>
        </w:rPr>
        <w:t xml:space="preserve"> and 4</w:t>
      </w:r>
      <w:r w:rsidR="00285DE4" w:rsidRPr="00C6376B">
        <w:rPr>
          <w:shd w:val="clear" w:color="auto" w:fill="FFFFFF"/>
        </w:rPr>
        <w:t xml:space="preserve"> reflects researchers</w:t>
      </w:r>
      <w:r w:rsidR="005F7D66" w:rsidRPr="00C6376B">
        <w:rPr>
          <w:shd w:val="clear" w:color="auto" w:fill="FFFFFF"/>
        </w:rPr>
        <w:t>’</w:t>
      </w:r>
      <w:r w:rsidR="00285DE4" w:rsidRPr="00C6376B">
        <w:rPr>
          <w:shd w:val="clear" w:color="auto" w:fill="FFFFFF"/>
        </w:rPr>
        <w:t xml:space="preserve"> frequent identification of entrepreneurs as critical to this process</w:t>
      </w:r>
      <w:r w:rsidR="00786DCF" w:rsidRPr="00C6376B">
        <w:rPr>
          <w:shd w:val="clear" w:color="auto" w:fill="FFFFFF"/>
        </w:rPr>
        <w:t>.</w:t>
      </w:r>
      <w:r w:rsidR="008A6FAB">
        <w:rPr>
          <w:shd w:val="clear" w:color="auto" w:fill="FFFFFF"/>
        </w:rPr>
        <w:t xml:space="preserve"> </w:t>
      </w:r>
      <w:r w:rsidR="00AF4C23" w:rsidRPr="00825124">
        <w:t>The entrepreneu</w:t>
      </w:r>
      <w:r w:rsidR="005C316F" w:rsidRPr="00825124">
        <w:t>r</w:t>
      </w:r>
      <w:r w:rsidR="00AF4C23" w:rsidRPr="00825124">
        <w:t>ship literature often</w:t>
      </w:r>
      <w:r w:rsidR="0059331D" w:rsidRPr="00825124">
        <w:t xml:space="preserve"> ad</w:t>
      </w:r>
      <w:r w:rsidR="00F65CAC" w:rsidRPr="00825124">
        <w:t>o</w:t>
      </w:r>
      <w:r w:rsidR="0059331D" w:rsidRPr="00825124">
        <w:t>pts an</w:t>
      </w:r>
      <w:r w:rsidR="00AF4C23" w:rsidRPr="00825124">
        <w:t xml:space="preserve"> optimistic narrative where</w:t>
      </w:r>
      <w:r w:rsidR="00606513" w:rsidRPr="00825124">
        <w:t>in</w:t>
      </w:r>
      <w:r w:rsidR="00AF4C23" w:rsidRPr="00825124">
        <w:t xml:space="preserve"> societal challenges present opportunities for entrepreneurs to innovate and engage in transformative thinking. </w:t>
      </w:r>
      <w:r w:rsidR="00CA740A" w:rsidRPr="00825124">
        <w:t>E</w:t>
      </w:r>
      <w:r w:rsidR="00855503" w:rsidRPr="00825124">
        <w:t xml:space="preserve">arlier </w:t>
      </w:r>
      <w:r w:rsidR="0059331D" w:rsidRPr="00825124">
        <w:t xml:space="preserve">research </w:t>
      </w:r>
      <w:r w:rsidR="00CA740A" w:rsidRPr="00825124">
        <w:t xml:space="preserve">on </w:t>
      </w:r>
      <w:r w:rsidR="00855503" w:rsidRPr="00825124">
        <w:t xml:space="preserve">sustainability and entrepreneurship dealt mostly with </w:t>
      </w:r>
      <w:r w:rsidR="002E1F7D" w:rsidRPr="00825124">
        <w:t>environmentally-oriented</w:t>
      </w:r>
      <w:r w:rsidR="000E4176" w:rsidRPr="00825124">
        <w:t xml:space="preserve"> </w:t>
      </w:r>
      <w:r w:rsidR="00855503" w:rsidRPr="00825124">
        <w:t xml:space="preserve">entrepreneurship, often called </w:t>
      </w:r>
      <w:r w:rsidR="003A3227" w:rsidRPr="00825124">
        <w:t>“</w:t>
      </w:r>
      <w:proofErr w:type="spellStart"/>
      <w:r w:rsidR="00855503" w:rsidRPr="00825124">
        <w:t>ecopreneurship</w:t>
      </w:r>
      <w:proofErr w:type="spellEnd"/>
      <w:r w:rsidR="003A3227" w:rsidRPr="00825124">
        <w:t>”</w:t>
      </w:r>
      <w:r w:rsidR="00855503" w:rsidRPr="00825124">
        <w:t xml:space="preserve"> (Cohen, 2006;</w:t>
      </w:r>
      <w:r w:rsidR="00890B21" w:rsidRPr="00825124">
        <w:t xml:space="preserve"> </w:t>
      </w:r>
      <w:r w:rsidR="00E64D2C" w:rsidRPr="00825124">
        <w:t xml:space="preserve">Russo, 2001; </w:t>
      </w:r>
      <w:proofErr w:type="spellStart"/>
      <w:r w:rsidR="00855503" w:rsidRPr="00825124">
        <w:t>Schaltegger</w:t>
      </w:r>
      <w:proofErr w:type="spellEnd"/>
      <w:r w:rsidR="00855503" w:rsidRPr="00825124">
        <w:t xml:space="preserve">, 2002; </w:t>
      </w:r>
      <w:r w:rsidR="00E64D2C" w:rsidRPr="00825124">
        <w:t>York &amp; Venkataraman, 2010</w:t>
      </w:r>
      <w:r w:rsidR="00855503" w:rsidRPr="00825124">
        <w:t>).</w:t>
      </w:r>
      <w:r w:rsidR="00FA1FA9" w:rsidRPr="00825124">
        <w:t xml:space="preserve"> </w:t>
      </w:r>
      <w:r w:rsidR="0059331D" w:rsidRPr="00825124">
        <w:t>R</w:t>
      </w:r>
      <w:r w:rsidR="005055CA" w:rsidRPr="00825124">
        <w:t>esearch on the relationship between entrepreneurship and social</w:t>
      </w:r>
      <w:r w:rsidR="00FA1FA9" w:rsidRPr="00825124">
        <w:t xml:space="preserve"> </w:t>
      </w:r>
      <w:r w:rsidR="004F4E13" w:rsidRPr="00825124">
        <w:t>problems</w:t>
      </w:r>
      <w:r w:rsidR="005055CA" w:rsidRPr="00825124">
        <w:t xml:space="preserve"> </w:t>
      </w:r>
      <w:r w:rsidR="004F4E13" w:rsidRPr="00825124">
        <w:t xml:space="preserve">has </w:t>
      </w:r>
      <w:r w:rsidR="0059331D" w:rsidRPr="00825124">
        <w:t>become more prominent</w:t>
      </w:r>
      <w:r w:rsidR="004F4E13" w:rsidRPr="00825124">
        <w:t xml:space="preserve"> in subsequent periods </w:t>
      </w:r>
      <w:r w:rsidR="005055CA" w:rsidRPr="00825124">
        <w:t>(</w:t>
      </w:r>
      <w:proofErr w:type="spellStart"/>
      <w:r w:rsidR="004F4E13" w:rsidRPr="00825124">
        <w:t>Bacq</w:t>
      </w:r>
      <w:proofErr w:type="spellEnd"/>
      <w:r w:rsidR="004F4E13" w:rsidRPr="00825124">
        <w:t xml:space="preserve"> &amp; Eddleston, 2018; </w:t>
      </w:r>
      <w:r w:rsidR="005055CA" w:rsidRPr="00825124">
        <w:t xml:space="preserve">Mair et al., 2012; Stephan et </w:t>
      </w:r>
      <w:r w:rsidR="0024173B" w:rsidRPr="00825124">
        <w:t>a</w:t>
      </w:r>
      <w:r w:rsidR="005055CA" w:rsidRPr="00825124">
        <w:t>l., 2016)</w:t>
      </w:r>
      <w:r w:rsidR="002C0AA6" w:rsidRPr="00825124">
        <w:t xml:space="preserve">. </w:t>
      </w:r>
    </w:p>
    <w:p w14:paraId="4E67BFF0" w14:textId="4FF6DD44" w:rsidR="008C241B" w:rsidRDefault="002D0CD9" w:rsidP="00CC08F2">
      <w:bookmarkStart w:id="6" w:name="_Hlk143268305"/>
      <w:bookmarkStart w:id="7" w:name="_Hlk53264503"/>
      <w:r w:rsidRPr="00CC08F2">
        <w:rPr>
          <w:b/>
          <w:bCs/>
          <w:iCs/>
        </w:rPr>
        <w:t>Themes</w:t>
      </w:r>
      <w:r w:rsidR="00AC27BC" w:rsidRPr="00CC08F2">
        <w:rPr>
          <w:b/>
          <w:bCs/>
          <w:iCs/>
        </w:rPr>
        <w:t xml:space="preserve"> of Focus </w:t>
      </w:r>
      <w:r w:rsidR="005450DF" w:rsidRPr="00CC08F2">
        <w:rPr>
          <w:b/>
          <w:bCs/>
          <w:iCs/>
        </w:rPr>
        <w:t>in the Later Time Periods</w:t>
      </w:r>
      <w:r w:rsidR="0099613F" w:rsidRPr="00CC08F2">
        <w:rPr>
          <w:b/>
          <w:bCs/>
        </w:rPr>
        <w:t>.</w:t>
      </w:r>
      <w:r w:rsidR="0099613F">
        <w:t xml:space="preserve"> </w:t>
      </w:r>
      <w:r w:rsidR="00621338" w:rsidRPr="00C2436C">
        <w:t xml:space="preserve">We examine the last period in detail to delve into the field’s more recent trajectory. </w:t>
      </w:r>
      <w:r w:rsidR="00A54837" w:rsidRPr="00C2436C">
        <w:t xml:space="preserve">The largest MTs are </w:t>
      </w:r>
      <w:r w:rsidR="00A54837" w:rsidRPr="00CC08F2">
        <w:rPr>
          <w:i/>
          <w:iCs/>
        </w:rPr>
        <w:t>Corporate Social Responsibility</w:t>
      </w:r>
      <w:r w:rsidR="00A54837" w:rsidRPr="00C2436C">
        <w:t xml:space="preserve">, </w:t>
      </w:r>
      <w:r w:rsidR="00A54837" w:rsidRPr="00CC08F2">
        <w:rPr>
          <w:i/>
          <w:iCs/>
        </w:rPr>
        <w:t xml:space="preserve">Governance </w:t>
      </w:r>
      <w:r w:rsidR="00A54837" w:rsidRPr="00C2436C">
        <w:t xml:space="preserve">and </w:t>
      </w:r>
      <w:r w:rsidR="00A54837" w:rsidRPr="00CC08F2">
        <w:rPr>
          <w:i/>
          <w:iCs/>
        </w:rPr>
        <w:t>RBV</w:t>
      </w:r>
      <w:r w:rsidR="00A54837" w:rsidRPr="00C2436C">
        <w:t xml:space="preserve">, with limited connections to the </w:t>
      </w:r>
      <w:r w:rsidR="00337059" w:rsidRPr="00C2436C">
        <w:t xml:space="preserve">natural </w:t>
      </w:r>
      <w:r w:rsidR="00A54837" w:rsidRPr="00C2436C">
        <w:t xml:space="preserve">environment. However, </w:t>
      </w:r>
      <w:r w:rsidR="00621338" w:rsidRPr="00C2436C">
        <w:t xml:space="preserve">we find three MTs with an environmental focus, namely </w:t>
      </w:r>
      <w:r w:rsidR="00621338" w:rsidRPr="00CC08F2">
        <w:rPr>
          <w:i/>
          <w:iCs/>
        </w:rPr>
        <w:t>Climate Change</w:t>
      </w:r>
      <w:r w:rsidR="00621338" w:rsidRPr="00C2436C">
        <w:t xml:space="preserve">, </w:t>
      </w:r>
      <w:r w:rsidR="00621338" w:rsidRPr="00CC08F2">
        <w:rPr>
          <w:i/>
          <w:iCs/>
        </w:rPr>
        <w:t>Eco-Innovation</w:t>
      </w:r>
      <w:r w:rsidR="00621338" w:rsidRPr="00C2436C">
        <w:t xml:space="preserve">, and </w:t>
      </w:r>
      <w:r w:rsidR="00621338" w:rsidRPr="00CC08F2">
        <w:rPr>
          <w:i/>
          <w:iCs/>
        </w:rPr>
        <w:t>Environmental Disclosures</w:t>
      </w:r>
      <w:r w:rsidR="00621338" w:rsidRPr="00C2436C">
        <w:t xml:space="preserve">. Interestingly these themes exhibit relatively limited connections to the RBV approach (See these </w:t>
      </w:r>
      <w:proofErr w:type="spellStart"/>
      <w:r w:rsidR="008C241B">
        <w:t>MTs</w:t>
      </w:r>
      <w:r w:rsidR="002B0670">
        <w:t>’</w:t>
      </w:r>
      <w:proofErr w:type="spellEnd"/>
      <w:r w:rsidR="00BB650C">
        <w:t xml:space="preserve"> </w:t>
      </w:r>
      <w:r w:rsidR="008C241B">
        <w:t xml:space="preserve"> clusters, including STs, </w:t>
      </w:r>
      <w:r w:rsidR="00621338" w:rsidRPr="00C2436C">
        <w:t>in</w:t>
      </w:r>
      <w:r w:rsidR="008C241B">
        <w:t xml:space="preserve"> </w:t>
      </w:r>
      <w:r w:rsidR="00621338" w:rsidRPr="00C2436C">
        <w:t xml:space="preserve">Appendix </w:t>
      </w:r>
      <w:r w:rsidR="008B53BE" w:rsidRPr="00C2436C">
        <w:t>5</w:t>
      </w:r>
      <w:r w:rsidR="00621338" w:rsidRPr="00C2436C">
        <w:t xml:space="preserve">). Instead, their STs focus on distinct </w:t>
      </w:r>
      <w:r w:rsidR="008C241B">
        <w:t>topics</w:t>
      </w:r>
      <w:r w:rsidR="00621338" w:rsidRPr="00C2436C">
        <w:t>, such as the measurement of sustainability performance (</w:t>
      </w:r>
      <w:proofErr w:type="spellStart"/>
      <w:r w:rsidR="00621338" w:rsidRPr="00C2436C">
        <w:t>Pindyck</w:t>
      </w:r>
      <w:proofErr w:type="spellEnd"/>
      <w:r w:rsidR="00621338" w:rsidRPr="00C2436C">
        <w:t xml:space="preserve">, 2019; </w:t>
      </w:r>
      <w:proofErr w:type="spellStart"/>
      <w:r w:rsidR="00621338" w:rsidRPr="00C2436C">
        <w:t>Mikkelson</w:t>
      </w:r>
      <w:proofErr w:type="spellEnd"/>
      <w:r w:rsidR="00621338" w:rsidRPr="00C2436C">
        <w:t>, 2021; Talbot &amp; Boiral, 2018)</w:t>
      </w:r>
      <w:r w:rsidR="008C241B">
        <w:t>, and</w:t>
      </w:r>
      <w:r w:rsidR="00621338" w:rsidRPr="00C2436C">
        <w:t xml:space="preserve"> the drivers and determinants of the communication </w:t>
      </w:r>
      <w:r w:rsidR="008C241B">
        <w:t>about</w:t>
      </w:r>
      <w:r w:rsidR="008C241B" w:rsidRPr="00C2436C">
        <w:t xml:space="preserve"> </w:t>
      </w:r>
      <w:r w:rsidR="00621338" w:rsidRPr="00C2436C">
        <w:t>sustainability practices (</w:t>
      </w:r>
      <w:proofErr w:type="spellStart"/>
      <w:r w:rsidR="00621338" w:rsidRPr="00C2436C">
        <w:t>Giannarakis</w:t>
      </w:r>
      <w:proofErr w:type="spellEnd"/>
      <w:r w:rsidR="00621338" w:rsidRPr="00C2436C">
        <w:t xml:space="preserve"> et al., 2018; Lewis et al., 2014; </w:t>
      </w:r>
      <w:r w:rsidR="00621338" w:rsidRPr="00EA14D7">
        <w:t>Carlos &amp; Lewis, 2018;</w:t>
      </w:r>
      <w:r w:rsidR="00621338" w:rsidRPr="005C0AD8">
        <w:t xml:space="preserve"> </w:t>
      </w:r>
      <w:r w:rsidR="00621338" w:rsidRPr="00C2436C">
        <w:t xml:space="preserve">Hawn &amp; Ioannou, 2016; </w:t>
      </w:r>
      <w:proofErr w:type="spellStart"/>
      <w:r w:rsidR="00621338" w:rsidRPr="00C2436C">
        <w:t>Pucheta</w:t>
      </w:r>
      <w:proofErr w:type="spellEnd"/>
      <w:r w:rsidR="00621338" w:rsidRPr="00C2436C">
        <w:t xml:space="preserve">-Martinez et al., 2020), and of firms’ engagement in substantive practices versus "greenwashing" (Delmas and </w:t>
      </w:r>
      <w:proofErr w:type="spellStart"/>
      <w:r w:rsidR="00621338" w:rsidRPr="00C2436C">
        <w:t>Burbano</w:t>
      </w:r>
      <w:proofErr w:type="spellEnd"/>
      <w:r w:rsidR="00621338" w:rsidRPr="00C2436C">
        <w:t xml:space="preserve">, 2011; Lyon and Montgomery, 2015; </w:t>
      </w:r>
      <w:proofErr w:type="spellStart"/>
      <w:r w:rsidR="00621338" w:rsidRPr="00C2436C">
        <w:t>Tashman</w:t>
      </w:r>
      <w:proofErr w:type="spellEnd"/>
      <w:r w:rsidR="00621338" w:rsidRPr="00C2436C">
        <w:t xml:space="preserve"> et al., 2019). Furthermore, this period also witnesses the emergence of a burgeoning literature concerning adaptation and innovation in response to climate </w:t>
      </w:r>
      <w:r w:rsidR="00621338" w:rsidRPr="00C2436C">
        <w:lastRenderedPageBreak/>
        <w:t>change (</w:t>
      </w:r>
      <w:r w:rsidR="00621338" w:rsidRPr="00EA14D7">
        <w:t>Ferreira et al., 2020</w:t>
      </w:r>
      <w:r w:rsidR="00621338" w:rsidRPr="00C2436C">
        <w:t xml:space="preserve">; McKnight &amp; Linnenluecke, 2016; Clement &amp; Rivera, 2017). Of particular note, the MT centered on </w:t>
      </w:r>
      <w:r w:rsidR="00621338" w:rsidRPr="00CC08F2">
        <w:rPr>
          <w:i/>
          <w:iCs/>
        </w:rPr>
        <w:t>climate change</w:t>
      </w:r>
      <w:r w:rsidR="00621338" w:rsidRPr="00C2436C">
        <w:t xml:space="preserve"> not only stands independently but also </w:t>
      </w:r>
      <w:r w:rsidR="008C241B">
        <w:t xml:space="preserve">connects with the </w:t>
      </w:r>
      <w:r w:rsidR="00621338" w:rsidRPr="00CC08F2">
        <w:rPr>
          <w:i/>
          <w:iCs/>
        </w:rPr>
        <w:t>Economic-Growth</w:t>
      </w:r>
      <w:r w:rsidR="00621338" w:rsidRPr="00C2436C">
        <w:t xml:space="preserve"> MT</w:t>
      </w:r>
      <w:r w:rsidR="00347453">
        <w:t xml:space="preserve"> through its STs (</w:t>
      </w:r>
      <w:r w:rsidR="00347453" w:rsidRPr="00EA14D7">
        <w:rPr>
          <w:i/>
          <w:iCs/>
        </w:rPr>
        <w:t>Economic</w:t>
      </w:r>
      <w:r w:rsidR="0039670B" w:rsidRPr="00EA14D7">
        <w:rPr>
          <w:i/>
          <w:iCs/>
        </w:rPr>
        <w:t>-G</w:t>
      </w:r>
      <w:r w:rsidR="00347453" w:rsidRPr="00EA14D7">
        <w:rPr>
          <w:i/>
          <w:iCs/>
        </w:rPr>
        <w:t>rowth</w:t>
      </w:r>
      <w:r w:rsidR="00347453">
        <w:t xml:space="preserve"> has the following ST</w:t>
      </w:r>
      <w:r w:rsidR="0039670B">
        <w:t>s</w:t>
      </w:r>
      <w:r w:rsidR="00347453">
        <w:t xml:space="preserve"> related to climate change: </w:t>
      </w:r>
      <w:r w:rsidR="0039670B" w:rsidRPr="00EA14D7">
        <w:rPr>
          <w:i/>
          <w:iCs/>
        </w:rPr>
        <w:t>E</w:t>
      </w:r>
      <w:r w:rsidR="00347453" w:rsidRPr="00EA14D7">
        <w:rPr>
          <w:i/>
          <w:iCs/>
        </w:rPr>
        <w:t>nergy consumption</w:t>
      </w:r>
      <w:r w:rsidR="00347453">
        <w:t xml:space="preserve">, </w:t>
      </w:r>
      <w:r w:rsidR="00347453" w:rsidRPr="00EA14D7">
        <w:rPr>
          <w:i/>
          <w:iCs/>
        </w:rPr>
        <w:t>Co2 emissions</w:t>
      </w:r>
      <w:r w:rsidR="00347453">
        <w:t xml:space="preserve">, </w:t>
      </w:r>
      <w:r w:rsidR="0039670B" w:rsidRPr="00EA14D7">
        <w:rPr>
          <w:i/>
          <w:iCs/>
        </w:rPr>
        <w:t>C</w:t>
      </w:r>
      <w:r w:rsidR="00347453" w:rsidRPr="00EA14D7">
        <w:rPr>
          <w:i/>
          <w:iCs/>
        </w:rPr>
        <w:t>arbon emissions</w:t>
      </w:r>
      <w:r w:rsidR="00347453">
        <w:t xml:space="preserve">, </w:t>
      </w:r>
      <w:r w:rsidR="0039670B" w:rsidRPr="00EA14D7">
        <w:rPr>
          <w:i/>
          <w:iCs/>
        </w:rPr>
        <w:t>R</w:t>
      </w:r>
      <w:r w:rsidR="00347453" w:rsidRPr="00EA14D7">
        <w:rPr>
          <w:i/>
          <w:iCs/>
        </w:rPr>
        <w:t>enewable energy</w:t>
      </w:r>
      <w:r w:rsidR="0039670B">
        <w:t>;</w:t>
      </w:r>
      <w:r w:rsidR="00347453">
        <w:t xml:space="preserve"> </w:t>
      </w:r>
      <w:r w:rsidR="00347453" w:rsidRPr="00EA14D7">
        <w:rPr>
          <w:i/>
          <w:iCs/>
        </w:rPr>
        <w:t>Climate change</w:t>
      </w:r>
      <w:r w:rsidR="00347453">
        <w:t xml:space="preserve"> includes </w:t>
      </w:r>
      <w:r w:rsidR="00347453" w:rsidRPr="00EA14D7">
        <w:rPr>
          <w:i/>
          <w:iCs/>
        </w:rPr>
        <w:t>Growth</w:t>
      </w:r>
      <w:r w:rsidR="00347453">
        <w:t xml:space="preserve"> as an ST)</w:t>
      </w:r>
      <w:r w:rsidR="00621338" w:rsidRPr="00C2436C">
        <w:t>.The emergence of these thematic pursuits during the later period signifies a potential shift, towards a reinvigorated emphasis on environmental concerns, mirroring the attention observed during the field's initial phase. Simultaneously, this resurgence reflects a quest for new paradigms to explain these evolving dynamics.</w:t>
      </w:r>
      <w:bookmarkEnd w:id="6"/>
    </w:p>
    <w:p w14:paraId="3BB51262" w14:textId="4F5D6E92" w:rsidR="00A865F2" w:rsidRPr="00BB1419" w:rsidRDefault="00A865F2" w:rsidP="00935EB0">
      <w:pPr>
        <w:pStyle w:val="Heading2"/>
        <w:ind w:firstLine="0"/>
        <w:rPr>
          <w:i/>
          <w:iCs/>
        </w:rPr>
      </w:pPr>
      <w:r w:rsidRPr="00BB1419">
        <w:rPr>
          <w:i/>
          <w:iCs/>
        </w:rPr>
        <w:t>Examination of Motor Themes</w:t>
      </w:r>
      <w:r w:rsidR="0099613F" w:rsidRPr="00BB1419">
        <w:rPr>
          <w:i/>
          <w:iCs/>
        </w:rPr>
        <w:t>’</w:t>
      </w:r>
      <w:r w:rsidRPr="00BB1419">
        <w:rPr>
          <w:i/>
          <w:iCs/>
        </w:rPr>
        <w:t xml:space="preserve"> Most-Cited Articles</w:t>
      </w:r>
    </w:p>
    <w:p w14:paraId="1CFA979F" w14:textId="4575ED08" w:rsidR="00662B97" w:rsidRDefault="007F6E84" w:rsidP="00662B97">
      <w:r>
        <w:t>T</w:t>
      </w:r>
      <w:r w:rsidR="00F002D5">
        <w:t xml:space="preserve">o further examine the </w:t>
      </w:r>
      <w:r w:rsidR="00EA014E">
        <w:t>drivers of the most central concepts</w:t>
      </w:r>
      <w:r w:rsidR="00F002D5">
        <w:t xml:space="preserve">, </w:t>
      </w:r>
      <w:r>
        <w:t>w</w:t>
      </w:r>
      <w:r w:rsidR="00662B97">
        <w:t>e</w:t>
      </w:r>
      <w:r w:rsidR="00A865F2">
        <w:t xml:space="preserve"> characterize the 10 most-cited articles for </w:t>
      </w:r>
      <w:r w:rsidR="00662B97">
        <w:t>each of</w:t>
      </w:r>
      <w:r w:rsidR="00662B97" w:rsidRPr="0085477D">
        <w:t xml:space="preserve"> the </w:t>
      </w:r>
      <w:r w:rsidR="00662B97">
        <w:t xml:space="preserve">35 </w:t>
      </w:r>
      <w:r w:rsidR="00495E4A">
        <w:t>MTs</w:t>
      </w:r>
      <w:r w:rsidR="00662B97" w:rsidRPr="0085477D">
        <w:t xml:space="preserve"> (</w:t>
      </w:r>
      <w:r w:rsidR="00662B97">
        <w:t xml:space="preserve">the </w:t>
      </w:r>
      <w:r w:rsidR="00662B97" w:rsidRPr="0085477D">
        <w:t>upper-right quadrant</w:t>
      </w:r>
      <w:r w:rsidR="00662B97">
        <w:t xml:space="preserve"> </w:t>
      </w:r>
      <w:r w:rsidR="00662B97" w:rsidRPr="0085477D">
        <w:t>of</w:t>
      </w:r>
      <w:r w:rsidR="0047777C">
        <w:t xml:space="preserve"> the maps</w:t>
      </w:r>
      <w:r w:rsidR="00662B97">
        <w:t xml:space="preserve">) </w:t>
      </w:r>
      <w:r w:rsidR="00CC1752">
        <w:t>in each</w:t>
      </w:r>
      <w:r w:rsidR="000C70B2">
        <w:t xml:space="preserve"> </w:t>
      </w:r>
      <w:r w:rsidR="00662B97">
        <w:t>period</w:t>
      </w:r>
      <w:r w:rsidR="000C70B2">
        <w:t xml:space="preserve"> (s</w:t>
      </w:r>
      <w:r w:rsidR="000C70B2" w:rsidRPr="00E96BD4">
        <w:t xml:space="preserve">ee </w:t>
      </w:r>
      <w:r w:rsidR="000C70B2" w:rsidRPr="00AE6F25">
        <w:t xml:space="preserve">Appendix </w:t>
      </w:r>
      <w:r w:rsidR="00931C78">
        <w:t>7</w:t>
      </w:r>
      <w:r w:rsidR="000C70B2" w:rsidRPr="00AE6F25">
        <w:t xml:space="preserve"> for</w:t>
      </w:r>
      <w:r w:rsidR="000C70B2">
        <w:t xml:space="preserve"> </w:t>
      </w:r>
      <w:r w:rsidR="00495E4A">
        <w:t xml:space="preserve">the article </w:t>
      </w:r>
      <w:r w:rsidR="000C70B2">
        <w:t>list</w:t>
      </w:r>
      <w:r w:rsidR="00931C78">
        <w:t xml:space="preserve"> by MT</w:t>
      </w:r>
      <w:r w:rsidR="000C70B2">
        <w:t>)</w:t>
      </w:r>
      <w:r w:rsidR="00A865F2">
        <w:t xml:space="preserve"> </w:t>
      </w:r>
      <w:r>
        <w:t>in terms of</w:t>
      </w:r>
      <w:r w:rsidR="0047777C">
        <w:t xml:space="preserve"> </w:t>
      </w:r>
      <w:r w:rsidR="00662B97">
        <w:t>(</w:t>
      </w:r>
      <w:r w:rsidR="00A13A85">
        <w:t>1</w:t>
      </w:r>
      <w:r w:rsidR="00662B97">
        <w:t xml:space="preserve">) the </w:t>
      </w:r>
      <w:r w:rsidR="00A13A85">
        <w:t>dependent variable studied</w:t>
      </w:r>
      <w:r w:rsidR="00662B97">
        <w:t xml:space="preserve">, </w:t>
      </w:r>
      <w:r w:rsidR="00A13A85">
        <w:t xml:space="preserve">(2) </w:t>
      </w:r>
      <w:r w:rsidR="00A13A85" w:rsidRPr="005B582B">
        <w:t>ESG</w:t>
      </w:r>
      <w:r w:rsidR="00A13A85">
        <w:t xml:space="preserve"> factor</w:t>
      </w:r>
      <w:r w:rsidR="0047777C">
        <w:t xml:space="preserve"> focus</w:t>
      </w:r>
      <w:r w:rsidR="00A13A85" w:rsidRPr="005B582B">
        <w:t xml:space="preserve">, </w:t>
      </w:r>
      <w:r w:rsidR="0047777C">
        <w:t xml:space="preserve">(3) unit of analysis, (4), discipline, and </w:t>
      </w:r>
      <w:r w:rsidR="00662B97">
        <w:t>(</w:t>
      </w:r>
      <w:r w:rsidR="0047777C">
        <w:t>5</w:t>
      </w:r>
      <w:r w:rsidR="00662B97">
        <w:t xml:space="preserve">) </w:t>
      </w:r>
      <w:r w:rsidR="0047777C">
        <w:t>method</w:t>
      </w:r>
      <w:r w:rsidR="00662B97">
        <w:t>.</w:t>
      </w:r>
      <w:r w:rsidR="0047777C">
        <w:t xml:space="preserve"> </w:t>
      </w:r>
      <w:r w:rsidR="00EE76FB">
        <w:t>Our unit of analysis is the article</w:t>
      </w:r>
      <w:r w:rsidR="00495E4A">
        <w:t>;</w:t>
      </w:r>
      <w:r w:rsidR="00EE76FB">
        <w:t xml:space="preserve"> our sample is 350 articles. </w:t>
      </w:r>
    </w:p>
    <w:p w14:paraId="37ED57D1" w14:textId="2C01014C" w:rsidR="0019579A" w:rsidRDefault="0019579A" w:rsidP="00CF2D8C">
      <w:pPr>
        <w:pStyle w:val="Heading2"/>
      </w:pPr>
      <w:r w:rsidRPr="00C6376B">
        <w:t xml:space="preserve">What </w:t>
      </w:r>
      <w:r w:rsidR="008A490A">
        <w:t>Corporate Sustainability Researchers</w:t>
      </w:r>
      <w:r w:rsidR="008A490A" w:rsidRPr="00C6376B">
        <w:t xml:space="preserve"> </w:t>
      </w:r>
      <w:r w:rsidRPr="00C6376B">
        <w:t>Study</w:t>
      </w:r>
      <w:r w:rsidRPr="0019579A">
        <w:t xml:space="preserve"> </w:t>
      </w:r>
    </w:p>
    <w:p w14:paraId="55A6F519" w14:textId="5FE2A34D" w:rsidR="00A13A85" w:rsidRDefault="00A13A85" w:rsidP="00A13A85">
      <w:r w:rsidRPr="0027224C">
        <w:rPr>
          <w:b/>
          <w:bCs/>
        </w:rPr>
        <w:t>Dependent variable</w:t>
      </w:r>
      <w:r w:rsidRPr="00346FF7">
        <w:rPr>
          <w:b/>
          <w:bCs/>
        </w:rPr>
        <w:t>s</w:t>
      </w:r>
      <w:r w:rsidR="00732FD3">
        <w:rPr>
          <w:b/>
          <w:bCs/>
        </w:rPr>
        <w:t xml:space="preserve"> (DVs)</w:t>
      </w:r>
      <w:r>
        <w:t xml:space="preserve">. </w:t>
      </w:r>
      <w:r w:rsidR="0019579A">
        <w:t xml:space="preserve">First, </w:t>
      </w:r>
      <w:r w:rsidRPr="0085477D">
        <w:t>we examine the</w:t>
      </w:r>
      <w:r>
        <w:t xml:space="preserve"> evolution of the nature of the</w:t>
      </w:r>
      <w:r w:rsidRPr="0085477D">
        <w:t xml:space="preserve"> </w:t>
      </w:r>
      <w:r w:rsidR="00732FD3">
        <w:t>DVs</w:t>
      </w:r>
      <w:r w:rsidRPr="0085477D">
        <w:t xml:space="preserve"> </w:t>
      </w:r>
      <w:r>
        <w:t>of focus in the most influential</w:t>
      </w:r>
      <w:r w:rsidRPr="0085477D">
        <w:t xml:space="preserve"> </w:t>
      </w:r>
      <w:r>
        <w:t>empirical article</w:t>
      </w:r>
      <w:r w:rsidRPr="0085477D">
        <w:t>s</w:t>
      </w:r>
      <w:r>
        <w:t xml:space="preserve">. We classify articles’ </w:t>
      </w:r>
      <w:r w:rsidR="00732FD3">
        <w:t>DVs</w:t>
      </w:r>
      <w:r>
        <w:t xml:space="preserve"> </w:t>
      </w:r>
      <w:r w:rsidR="00ED7876">
        <w:t>based on</w:t>
      </w:r>
      <w:r>
        <w:t xml:space="preserve"> whether they represent environmental and/or social outcomes, or financial-performance outcomes</w:t>
      </w:r>
      <w:r w:rsidR="00842AFD">
        <w:t>, given the observation that there has been too much of a focus on the latter (Barnett, et al., 2020).</w:t>
      </w:r>
      <w:r w:rsidR="00842AFD" w:rsidRPr="00F22069">
        <w:t xml:space="preserve"> </w:t>
      </w:r>
      <w:r>
        <w:rPr>
          <w:rStyle w:val="FootnoteReference"/>
        </w:rPr>
        <w:footnoteReference w:id="8"/>
      </w:r>
      <w:r w:rsidRPr="0085477D">
        <w:t xml:space="preserve"> </w:t>
      </w:r>
      <w:r>
        <w:t>In the early periods</w:t>
      </w:r>
      <w:r w:rsidR="00842AFD">
        <w:t xml:space="preserve"> (see </w:t>
      </w:r>
      <w:r w:rsidR="00842AFD" w:rsidRPr="00AE6F25">
        <w:t xml:space="preserve">Appendix </w:t>
      </w:r>
      <w:r w:rsidR="00304D88">
        <w:t>6a</w:t>
      </w:r>
      <w:r w:rsidR="00842AFD" w:rsidRPr="00AE6F25">
        <w:t>)</w:t>
      </w:r>
      <w:r w:rsidRPr="00AE6F25">
        <w:t>,</w:t>
      </w:r>
      <w:r>
        <w:t xml:space="preserve"> </w:t>
      </w:r>
      <w:r w:rsidR="00842AFD">
        <w:t>most</w:t>
      </w:r>
      <w:r>
        <w:t xml:space="preserve"> top-cited articles focused on the environmental impact of corporations (70% in </w:t>
      </w:r>
      <w:r>
        <w:lastRenderedPageBreak/>
        <w:t>period 1 and 7</w:t>
      </w:r>
      <w:r w:rsidR="00A52CDC">
        <w:t>2</w:t>
      </w:r>
      <w:r>
        <w:t xml:space="preserve">% in period 2), </w:t>
      </w:r>
      <w:r w:rsidR="00ED7876">
        <w:t xml:space="preserve">using </w:t>
      </w:r>
      <w:r w:rsidR="00EA0F7C">
        <w:t>DVs</w:t>
      </w:r>
      <w:r>
        <w:t xml:space="preserve"> such as pollution levels and community-level exposure to toxins. In periods 3 and 4, there was a rise in profit-driven </w:t>
      </w:r>
      <w:r w:rsidR="00ED7876">
        <w:t>DVs</w:t>
      </w:r>
      <w:r>
        <w:t xml:space="preserve"> (6</w:t>
      </w:r>
      <w:r w:rsidR="00A52CDC">
        <w:t>3</w:t>
      </w:r>
      <w:r>
        <w:t xml:space="preserve">% in periods 3 and </w:t>
      </w:r>
      <w:r w:rsidR="00D7773B">
        <w:t>4</w:t>
      </w:r>
      <w:r>
        <w:t xml:space="preserve">), including direct accounting ratios and shareholder value. In the most recent period, there has been an almost equal split between outcomes that are social or environmental in nature and those that are </w:t>
      </w:r>
      <w:r w:rsidR="002E1F7D">
        <w:t>financial performance-oriented</w:t>
      </w:r>
      <w:r>
        <w:t xml:space="preserve">. This suggests a </w:t>
      </w:r>
      <w:r w:rsidR="00ED7876">
        <w:t xml:space="preserve">more recent </w:t>
      </w:r>
      <w:r>
        <w:t>shift towards sustainability research that considers both financial and non-financial outcomes</w:t>
      </w:r>
      <w:r w:rsidR="00C14EF4">
        <w:t xml:space="preserve"> in the most impactful </w:t>
      </w:r>
      <w:r w:rsidR="00454089">
        <w:t>articles</w:t>
      </w:r>
      <w:r>
        <w:t>.</w:t>
      </w:r>
    </w:p>
    <w:p w14:paraId="01801F6C" w14:textId="57D0D72F" w:rsidR="00662B97" w:rsidRDefault="00A13A85" w:rsidP="00662B97">
      <w:r w:rsidRPr="003D275F">
        <w:rPr>
          <w:b/>
        </w:rPr>
        <w:t>ESG focus.</w:t>
      </w:r>
      <w:r w:rsidRPr="004C648A">
        <w:rPr>
          <w:bCs/>
        </w:rPr>
        <w:t xml:space="preserve"> </w:t>
      </w:r>
      <w:r>
        <w:t>Second, because t</w:t>
      </w:r>
      <w:r w:rsidR="00662B97" w:rsidRPr="008920D1">
        <w:t xml:space="preserve">he </w:t>
      </w:r>
      <w:r w:rsidR="003E540B">
        <w:t xml:space="preserve">theoretical </w:t>
      </w:r>
      <w:r w:rsidR="00662B97" w:rsidRPr="008920D1">
        <w:t>construct of corporate sustainability includes environmental, social</w:t>
      </w:r>
      <w:r w:rsidR="00CF4C87">
        <w:t>,</w:t>
      </w:r>
      <w:r w:rsidR="00662B97" w:rsidRPr="008920D1">
        <w:t xml:space="preserve"> and </w:t>
      </w:r>
      <w:r w:rsidR="00662B97">
        <w:t>governance</w:t>
      </w:r>
      <w:r w:rsidR="00CF4C87">
        <w:t xml:space="preserve"> (ESG)</w:t>
      </w:r>
      <w:r w:rsidR="00662B97">
        <w:t xml:space="preserve"> </w:t>
      </w:r>
      <w:r w:rsidR="00662B97" w:rsidRPr="008920D1">
        <w:t>facets (</w:t>
      </w:r>
      <w:proofErr w:type="spellStart"/>
      <w:r w:rsidR="00662B97" w:rsidRPr="008920D1">
        <w:t>Dyllick</w:t>
      </w:r>
      <w:proofErr w:type="spellEnd"/>
      <w:r w:rsidR="00662B97" w:rsidRPr="008920D1">
        <w:t xml:space="preserve"> </w:t>
      </w:r>
      <w:r w:rsidR="00662B97">
        <w:t>&amp;</w:t>
      </w:r>
      <w:r w:rsidR="00662B97" w:rsidRPr="008920D1">
        <w:t xml:space="preserve"> </w:t>
      </w:r>
      <w:proofErr w:type="spellStart"/>
      <w:r w:rsidR="00662B97" w:rsidRPr="008920D1">
        <w:t>Hockerts</w:t>
      </w:r>
      <w:proofErr w:type="spellEnd"/>
      <w:r w:rsidR="00662B97" w:rsidRPr="008920D1">
        <w:t xml:space="preserve">, 2002; Van </w:t>
      </w:r>
      <w:proofErr w:type="spellStart"/>
      <w:r w:rsidR="00662B97" w:rsidRPr="008920D1">
        <w:t>Marrewijk</w:t>
      </w:r>
      <w:proofErr w:type="spellEnd"/>
      <w:r w:rsidR="00662B97" w:rsidRPr="008920D1">
        <w:t>, 2003)</w:t>
      </w:r>
      <w:r>
        <w:t>, w</w:t>
      </w:r>
      <w:r w:rsidR="00662B97">
        <w:t xml:space="preserve">e categorize the top-cited articles in the motor themes </w:t>
      </w:r>
      <w:r w:rsidR="008A6FAB">
        <w:t xml:space="preserve">as such to </w:t>
      </w:r>
      <w:r w:rsidR="003E540B">
        <w:t xml:space="preserve">further </w:t>
      </w:r>
      <w:r w:rsidR="00662B97">
        <w:t>examine the evolution of these three facets of sustainability over time</w:t>
      </w:r>
      <w:r w:rsidR="000454A8">
        <w:t xml:space="preserve"> (see </w:t>
      </w:r>
      <w:r w:rsidR="00A91928">
        <w:t xml:space="preserve">Appendix </w:t>
      </w:r>
      <w:r w:rsidR="00304D88">
        <w:t>6b</w:t>
      </w:r>
      <w:r w:rsidR="000454A8">
        <w:t>). More</w:t>
      </w:r>
      <w:r w:rsidR="00662B97" w:rsidRPr="0085477D">
        <w:t xml:space="preserve"> than half (55%) of the </w:t>
      </w:r>
      <w:r w:rsidR="00CF4C87">
        <w:t>50</w:t>
      </w:r>
      <w:r w:rsidR="00CF4C87" w:rsidRPr="0085477D">
        <w:t xml:space="preserve"> </w:t>
      </w:r>
      <w:r w:rsidR="00662B97" w:rsidRPr="0085477D">
        <w:t xml:space="preserve">journal articles </w:t>
      </w:r>
      <w:r w:rsidR="00662B97">
        <w:t xml:space="preserve">examined in period 1 </w:t>
      </w:r>
      <w:r w:rsidR="00662B97" w:rsidRPr="0085477D">
        <w:t>focus on the environment</w:t>
      </w:r>
      <w:r w:rsidR="0017212A">
        <w:t>al facet</w:t>
      </w:r>
      <w:r w:rsidR="00662B97">
        <w:t>, with articles focused on the social and government factors trailing with 18% and 27%, respectively</w:t>
      </w:r>
      <w:r w:rsidR="00662B97" w:rsidRPr="0085477D">
        <w:t xml:space="preserve">. This </w:t>
      </w:r>
      <w:r w:rsidR="00662B97">
        <w:t>is consistent with our earlier analysis of the maps</w:t>
      </w:r>
      <w:r w:rsidR="00805EB6">
        <w:t>,</w:t>
      </w:r>
      <w:r w:rsidR="00662B97">
        <w:t xml:space="preserve"> and </w:t>
      </w:r>
      <w:r w:rsidR="00805EB6">
        <w:t xml:space="preserve">it </w:t>
      </w:r>
      <w:r w:rsidR="00662B97" w:rsidRPr="0085477D">
        <w:t xml:space="preserve">supports </w:t>
      </w:r>
      <w:r w:rsidR="00805EB6">
        <w:t>scholars'</w:t>
      </w:r>
      <w:r w:rsidR="00805EB6" w:rsidRPr="0085477D">
        <w:t xml:space="preserve"> </w:t>
      </w:r>
      <w:r w:rsidR="00662B97" w:rsidRPr="0085477D">
        <w:t xml:space="preserve">observation of an environmental </w:t>
      </w:r>
      <w:r w:rsidR="00662B97">
        <w:t>emphasis</w:t>
      </w:r>
      <w:r w:rsidR="00662B97" w:rsidRPr="0085477D">
        <w:t xml:space="preserve"> in early sustainability research (</w:t>
      </w:r>
      <w:r w:rsidR="00662B97" w:rsidRPr="0085477D">
        <w:rPr>
          <w:shd w:val="clear" w:color="auto" w:fill="FFFFFF"/>
        </w:rPr>
        <w:t xml:space="preserve">Van </w:t>
      </w:r>
      <w:proofErr w:type="spellStart"/>
      <w:r w:rsidR="00662B97" w:rsidRPr="0085477D">
        <w:rPr>
          <w:shd w:val="clear" w:color="auto" w:fill="FFFFFF"/>
        </w:rPr>
        <w:t>Marrewijk</w:t>
      </w:r>
      <w:proofErr w:type="spellEnd"/>
      <w:r w:rsidR="00662B97" w:rsidRPr="0085477D">
        <w:rPr>
          <w:shd w:val="clear" w:color="auto" w:fill="FFFFFF"/>
        </w:rPr>
        <w:t>, 2003).</w:t>
      </w:r>
      <w:r w:rsidR="00662B97">
        <w:rPr>
          <w:shd w:val="clear" w:color="auto" w:fill="FFFFFF"/>
        </w:rPr>
        <w:t xml:space="preserve"> </w:t>
      </w:r>
      <w:r w:rsidR="00662B97">
        <w:rPr>
          <w:rFonts w:eastAsia="Times New Roman"/>
          <w:lang w:eastAsia="en-GB"/>
        </w:rPr>
        <w:t xml:space="preserve">For example, </w:t>
      </w:r>
      <w:r w:rsidR="00805EB6">
        <w:rPr>
          <w:rFonts w:eastAsia="Times New Roman"/>
          <w:lang w:eastAsia="en-GB"/>
        </w:rPr>
        <w:t xml:space="preserve">the article by </w:t>
      </w:r>
      <w:r w:rsidR="00662B97" w:rsidRPr="0085477D">
        <w:rPr>
          <w:rFonts w:eastAsia="Times New Roman"/>
          <w:lang w:eastAsia="en-GB"/>
        </w:rPr>
        <w:t>Russo</w:t>
      </w:r>
      <w:r w:rsidR="00662B97">
        <w:rPr>
          <w:rFonts w:eastAsia="Times New Roman"/>
          <w:lang w:eastAsia="en-GB"/>
        </w:rPr>
        <w:t xml:space="preserve"> and</w:t>
      </w:r>
      <w:r w:rsidR="00662B97" w:rsidRPr="0085477D">
        <w:rPr>
          <w:rFonts w:eastAsia="Times New Roman"/>
          <w:lang w:eastAsia="en-GB"/>
        </w:rPr>
        <w:t xml:space="preserve"> </w:t>
      </w:r>
      <w:proofErr w:type="spellStart"/>
      <w:r w:rsidR="00662B97" w:rsidRPr="0085477D">
        <w:rPr>
          <w:rFonts w:eastAsia="Times New Roman"/>
          <w:lang w:eastAsia="en-GB"/>
        </w:rPr>
        <w:t>Fouts</w:t>
      </w:r>
      <w:proofErr w:type="spellEnd"/>
      <w:r w:rsidR="00662B97">
        <w:rPr>
          <w:rFonts w:eastAsia="Times New Roman"/>
          <w:lang w:eastAsia="en-GB"/>
        </w:rPr>
        <w:t xml:space="preserve"> (</w:t>
      </w:r>
      <w:r w:rsidR="00CB4AF9" w:rsidRPr="0085477D">
        <w:rPr>
          <w:rFonts w:eastAsia="Times New Roman"/>
          <w:lang w:eastAsia="en-GB"/>
        </w:rPr>
        <w:t>199</w:t>
      </w:r>
      <w:r w:rsidR="00CB4AF9">
        <w:rPr>
          <w:rFonts w:eastAsia="Times New Roman"/>
          <w:lang w:eastAsia="en-GB"/>
        </w:rPr>
        <w:t>7</w:t>
      </w:r>
      <w:r w:rsidR="00662B97" w:rsidRPr="0085477D">
        <w:rPr>
          <w:rFonts w:eastAsia="Times New Roman"/>
          <w:lang w:eastAsia="en-GB"/>
        </w:rPr>
        <w:t>)</w:t>
      </w:r>
      <w:r w:rsidR="00662B97">
        <w:rPr>
          <w:rFonts w:eastAsia="Times New Roman"/>
          <w:lang w:eastAsia="en-GB"/>
        </w:rPr>
        <w:t>,</w:t>
      </w:r>
      <w:r w:rsidR="00662B97" w:rsidRPr="0085477D">
        <w:rPr>
          <w:rFonts w:eastAsia="Times New Roman"/>
          <w:lang w:eastAsia="en-GB"/>
        </w:rPr>
        <w:t xml:space="preserve"> </w:t>
      </w:r>
      <w:r w:rsidR="00662B97">
        <w:rPr>
          <w:rFonts w:eastAsia="Times New Roman"/>
          <w:lang w:eastAsia="en-GB"/>
        </w:rPr>
        <w:t xml:space="preserve">one of the top-cited articles </w:t>
      </w:r>
      <w:r w:rsidR="00662B97" w:rsidRPr="0085477D">
        <w:rPr>
          <w:rFonts w:eastAsia="Times New Roman"/>
          <w:lang w:eastAsia="en-GB"/>
        </w:rPr>
        <w:t xml:space="preserve">under the themes </w:t>
      </w:r>
      <w:r w:rsidR="0095744A">
        <w:rPr>
          <w:rFonts w:eastAsia="Times New Roman"/>
          <w:lang w:eastAsia="en-GB"/>
        </w:rPr>
        <w:t xml:space="preserve">of </w:t>
      </w:r>
      <w:r w:rsidR="00662B97" w:rsidRPr="0085477D">
        <w:rPr>
          <w:i/>
          <w:iCs/>
        </w:rPr>
        <w:t>Organizational Performance</w:t>
      </w:r>
      <w:r w:rsidR="00662B97" w:rsidRPr="0085477D">
        <w:t xml:space="preserve"> and </w:t>
      </w:r>
      <w:r w:rsidR="00662B97" w:rsidRPr="0085477D">
        <w:rPr>
          <w:i/>
          <w:iCs/>
        </w:rPr>
        <w:t>CSR</w:t>
      </w:r>
      <w:r w:rsidR="00662B97">
        <w:t>,</w:t>
      </w:r>
      <w:r w:rsidR="00662B97" w:rsidRPr="0085477D">
        <w:t xml:space="preserve"> analyze</w:t>
      </w:r>
      <w:r w:rsidR="00805EB6">
        <w:t>s</w:t>
      </w:r>
      <w:r w:rsidR="00662B97" w:rsidRPr="0085477D">
        <w:t xml:space="preserve"> over 200 firms to show a positive relationship between environmental performance and economic performance. In </w:t>
      </w:r>
      <w:r w:rsidR="00662B97">
        <w:t>periods 2</w:t>
      </w:r>
      <w:r w:rsidR="00662B97" w:rsidRPr="0085477D">
        <w:t xml:space="preserve"> </w:t>
      </w:r>
      <w:r w:rsidR="00662B97">
        <w:t xml:space="preserve">and 3, </w:t>
      </w:r>
      <w:r w:rsidR="00662B97" w:rsidRPr="0085477D">
        <w:t xml:space="preserve">the social </w:t>
      </w:r>
      <w:r w:rsidR="0017212A" w:rsidRPr="0085477D">
        <w:t>fa</w:t>
      </w:r>
      <w:r w:rsidR="0017212A">
        <w:t>cet</w:t>
      </w:r>
      <w:r w:rsidR="0017212A" w:rsidRPr="0085477D">
        <w:t xml:space="preserve"> </w:t>
      </w:r>
      <w:r w:rsidR="00662B97">
        <w:t>dominates</w:t>
      </w:r>
      <w:r w:rsidR="00805EB6">
        <w:t>,</w:t>
      </w:r>
      <w:r w:rsidR="00662B97">
        <w:t xml:space="preserve"> with</w:t>
      </w:r>
      <w:r w:rsidR="00662B97" w:rsidRPr="0085477D">
        <w:t xml:space="preserve"> 58%</w:t>
      </w:r>
      <w:r w:rsidR="00662B97">
        <w:t xml:space="preserve"> and 5</w:t>
      </w:r>
      <w:r w:rsidR="000454A8">
        <w:t>2</w:t>
      </w:r>
      <w:r w:rsidR="00662B97">
        <w:t>%</w:t>
      </w:r>
      <w:r w:rsidR="00805EB6">
        <w:t>, respectively,</w:t>
      </w:r>
      <w:r w:rsidR="00662B97" w:rsidRPr="0085477D">
        <w:t xml:space="preserve"> of the </w:t>
      </w:r>
      <w:r w:rsidR="00662B97">
        <w:t xml:space="preserve">top-cited </w:t>
      </w:r>
      <w:r w:rsidR="00662B97" w:rsidRPr="0085477D">
        <w:t>articles reviewed</w:t>
      </w:r>
      <w:r w:rsidR="00662B97">
        <w:t>, ahead of environment (1</w:t>
      </w:r>
      <w:r w:rsidR="000454A8">
        <w:t>5</w:t>
      </w:r>
      <w:r w:rsidR="00662B97">
        <w:t>% and 24%) and governance (2</w:t>
      </w:r>
      <w:r w:rsidR="000454A8">
        <w:t>6</w:t>
      </w:r>
      <w:r w:rsidR="00662B97">
        <w:t>% and 24%)</w:t>
      </w:r>
      <w:r w:rsidR="00662B97" w:rsidRPr="0085477D">
        <w:t xml:space="preserve">. </w:t>
      </w:r>
    </w:p>
    <w:p w14:paraId="2B42117B" w14:textId="07C87510" w:rsidR="00662B97" w:rsidRPr="0085477D" w:rsidRDefault="00662B97" w:rsidP="00662B97">
      <w:r>
        <w:t xml:space="preserve">We also observe </w:t>
      </w:r>
      <w:r w:rsidR="008A6FAB">
        <w:t xml:space="preserve">influential </w:t>
      </w:r>
      <w:r>
        <w:t xml:space="preserve">articles </w:t>
      </w:r>
      <w:r w:rsidR="000F0BED">
        <w:t xml:space="preserve">that </w:t>
      </w:r>
      <w:r>
        <w:t xml:space="preserve">examine more than one ESG </w:t>
      </w:r>
      <w:r w:rsidR="0017212A">
        <w:t>facet</w:t>
      </w:r>
      <w:r>
        <w:t xml:space="preserve">, such as </w:t>
      </w:r>
      <w:r w:rsidR="00805EB6">
        <w:t xml:space="preserve">those by </w:t>
      </w:r>
      <w:r w:rsidRPr="0085477D">
        <w:rPr>
          <w:shd w:val="clear" w:color="auto" w:fill="FFFFFF"/>
        </w:rPr>
        <w:t>Scherer and Palazzo (2011) and Godfrey et al. (2009)</w:t>
      </w:r>
      <w:r>
        <w:rPr>
          <w:shd w:val="clear" w:color="auto" w:fill="FFFFFF"/>
        </w:rPr>
        <w:t>.</w:t>
      </w:r>
      <w:r w:rsidRPr="00315113">
        <w:rPr>
          <w:sz w:val="20"/>
          <w:szCs w:val="20"/>
          <w:shd w:val="clear" w:color="auto" w:fill="FFFFFF"/>
        </w:rPr>
        <w:t xml:space="preserve"> </w:t>
      </w:r>
      <w:r>
        <w:rPr>
          <w:shd w:val="clear" w:color="auto" w:fill="FFFFFF"/>
        </w:rPr>
        <w:t>B</w:t>
      </w:r>
      <w:r w:rsidRPr="0085477D">
        <w:rPr>
          <w:shd w:val="clear" w:color="auto" w:fill="FFFFFF"/>
        </w:rPr>
        <w:t xml:space="preserve">oth </w:t>
      </w:r>
      <w:r>
        <w:rPr>
          <w:shd w:val="clear" w:color="auto" w:fill="FFFFFF"/>
        </w:rPr>
        <w:t>are top-cited articles in the third period under</w:t>
      </w:r>
      <w:r w:rsidRPr="0085477D">
        <w:rPr>
          <w:shd w:val="clear" w:color="auto" w:fill="FFFFFF"/>
        </w:rPr>
        <w:t xml:space="preserve"> the </w:t>
      </w:r>
      <w:r w:rsidRPr="0085477D">
        <w:rPr>
          <w:i/>
          <w:iCs/>
          <w:shd w:val="clear" w:color="auto" w:fill="FFFFFF"/>
        </w:rPr>
        <w:t>Financial Performance</w:t>
      </w:r>
      <w:r w:rsidRPr="0085477D">
        <w:rPr>
          <w:shd w:val="clear" w:color="auto" w:fill="FFFFFF"/>
        </w:rPr>
        <w:t xml:space="preserve"> theme</w:t>
      </w:r>
      <w:r>
        <w:rPr>
          <w:shd w:val="clear" w:color="auto" w:fill="FFFFFF"/>
        </w:rPr>
        <w:t xml:space="preserve">, in which the social and governance factors are the dominating </w:t>
      </w:r>
      <w:r w:rsidR="0017212A">
        <w:rPr>
          <w:shd w:val="clear" w:color="auto" w:fill="FFFFFF"/>
        </w:rPr>
        <w:t>facets</w:t>
      </w:r>
      <w:r w:rsidRPr="0085477D">
        <w:rPr>
          <w:shd w:val="clear" w:color="auto" w:fill="FFFFFF"/>
        </w:rPr>
        <w:t>.</w:t>
      </w:r>
      <w:r>
        <w:t xml:space="preserve"> </w:t>
      </w:r>
      <w:r w:rsidRPr="0085477D">
        <w:t xml:space="preserve">Others </w:t>
      </w:r>
      <w:r>
        <w:t>study</w:t>
      </w:r>
      <w:r w:rsidRPr="0085477D">
        <w:t xml:space="preserve"> both the social and environmental sides of </w:t>
      </w:r>
      <w:r w:rsidR="002E1F7D">
        <w:t xml:space="preserve">the </w:t>
      </w:r>
      <w:r w:rsidRPr="0085477D">
        <w:t xml:space="preserve">business, </w:t>
      </w:r>
      <w:r>
        <w:t>including</w:t>
      </w:r>
      <w:r w:rsidRPr="0085477D">
        <w:t xml:space="preserve"> how </w:t>
      </w:r>
      <w:r>
        <w:t xml:space="preserve">a </w:t>
      </w:r>
      <w:r w:rsidRPr="0085477D">
        <w:t>CEO</w:t>
      </w:r>
      <w:r>
        <w:t>’s</w:t>
      </w:r>
      <w:r w:rsidRPr="0085477D">
        <w:t xml:space="preserve"> </w:t>
      </w:r>
      <w:r w:rsidR="00250708" w:rsidRPr="0085477D">
        <w:lastRenderedPageBreak/>
        <w:t xml:space="preserve">family </w:t>
      </w:r>
      <w:r w:rsidRPr="0085477D">
        <w:t>relationship impacts environmental performance (</w:t>
      </w:r>
      <w:proofErr w:type="spellStart"/>
      <w:r w:rsidRPr="0085477D">
        <w:t>Berrone</w:t>
      </w:r>
      <w:proofErr w:type="spellEnd"/>
      <w:r w:rsidRPr="0085477D">
        <w:t xml:space="preserve"> et al., 2010)</w:t>
      </w:r>
      <w:r>
        <w:t>,</w:t>
      </w:r>
      <w:r w:rsidRPr="00315113">
        <w:rPr>
          <w:sz w:val="20"/>
          <w:szCs w:val="20"/>
        </w:rPr>
        <w:t xml:space="preserve"> </w:t>
      </w:r>
      <w:r w:rsidRPr="0085477D">
        <w:t>or how environmental and social standards contribute toward legitimacy in supply chain governance (Mueller et al., 2009)</w:t>
      </w:r>
      <w:r>
        <w:t>.</w:t>
      </w:r>
    </w:p>
    <w:p w14:paraId="20A56BB6" w14:textId="3752A433" w:rsidR="00662B97" w:rsidRDefault="00662B97" w:rsidP="00662B97">
      <w:r>
        <w:t>T</w:t>
      </w:r>
      <w:r w:rsidRPr="0085477D">
        <w:t xml:space="preserve">he governance </w:t>
      </w:r>
      <w:r w:rsidR="0017212A" w:rsidRPr="0085477D">
        <w:t>fac</w:t>
      </w:r>
      <w:r w:rsidR="0017212A">
        <w:t>et of ESG</w:t>
      </w:r>
      <w:r w:rsidR="0017212A" w:rsidRPr="0085477D">
        <w:t xml:space="preserve"> </w:t>
      </w:r>
      <w:r>
        <w:t xml:space="preserve">leads for the first time in period 4 as the topic of focus of </w:t>
      </w:r>
      <w:r w:rsidRPr="0085477D">
        <w:t>50%</w:t>
      </w:r>
      <w:r>
        <w:t xml:space="preserve"> of the most</w:t>
      </w:r>
      <w:r w:rsidR="00E11CBF">
        <w:t>-</w:t>
      </w:r>
      <w:r>
        <w:t xml:space="preserve">cited </w:t>
      </w:r>
      <w:r w:rsidR="00ED7876">
        <w:t>MT</w:t>
      </w:r>
      <w:r>
        <w:t xml:space="preserve"> articles</w:t>
      </w:r>
      <w:r w:rsidRPr="0085477D">
        <w:t>, followed by social (3</w:t>
      </w:r>
      <w:r w:rsidR="00197B08">
        <w:t>5</w:t>
      </w:r>
      <w:r w:rsidRPr="0085477D">
        <w:t>%) and environmental (1</w:t>
      </w:r>
      <w:r w:rsidR="00197B08">
        <w:t>5</w:t>
      </w:r>
      <w:r w:rsidRPr="0085477D">
        <w:t xml:space="preserve">%). </w:t>
      </w:r>
      <w:r>
        <w:t>The</w:t>
      </w:r>
      <w:r w:rsidRPr="0085477D">
        <w:t xml:space="preserve"> top</w:t>
      </w:r>
      <w:r w:rsidR="00C85FD1">
        <w:t>-</w:t>
      </w:r>
      <w:r w:rsidRPr="0085477D">
        <w:t xml:space="preserve">cited </w:t>
      </w:r>
      <w:r w:rsidR="00ED7876">
        <w:t xml:space="preserve">governance-focused </w:t>
      </w:r>
      <w:r>
        <w:t>article</w:t>
      </w:r>
      <w:r w:rsidRPr="0085477D">
        <w:t xml:space="preserve">s </w:t>
      </w:r>
      <w:r>
        <w:t xml:space="preserve">in period 4 include </w:t>
      </w:r>
      <w:r>
        <w:rPr>
          <w:shd w:val="clear" w:color="auto" w:fill="FFFFFF"/>
        </w:rPr>
        <w:t xml:space="preserve">an analysis of the impact </w:t>
      </w:r>
      <w:r w:rsidR="00ED7876">
        <w:rPr>
          <w:shd w:val="clear" w:color="auto" w:fill="FFFFFF"/>
        </w:rPr>
        <w:t>of</w:t>
      </w:r>
      <w:r w:rsidR="00E11CBF">
        <w:rPr>
          <w:shd w:val="clear" w:color="auto" w:fill="FFFFFF"/>
        </w:rPr>
        <w:t xml:space="preserve"> </w:t>
      </w:r>
      <w:r>
        <w:rPr>
          <w:shd w:val="clear" w:color="auto" w:fill="FFFFFF"/>
        </w:rPr>
        <w:t>board of directors on the quality of CSR disclosure (</w:t>
      </w:r>
      <w:proofErr w:type="spellStart"/>
      <w:r w:rsidRPr="00576204">
        <w:rPr>
          <w:shd w:val="clear" w:color="auto" w:fill="FFFFFF"/>
        </w:rPr>
        <w:t>Jizi</w:t>
      </w:r>
      <w:proofErr w:type="spellEnd"/>
      <w:r w:rsidRPr="00576204">
        <w:rPr>
          <w:shd w:val="clear" w:color="auto" w:fill="FFFFFF"/>
        </w:rPr>
        <w:t xml:space="preserve"> et al., 2014).</w:t>
      </w:r>
      <w:r>
        <w:rPr>
          <w:shd w:val="clear" w:color="auto" w:fill="FFFFFF"/>
        </w:rPr>
        <w:t xml:space="preserve"> The focus on the governance dimension of ESG remained</w:t>
      </w:r>
      <w:r w:rsidR="00C00BEE">
        <w:rPr>
          <w:shd w:val="clear" w:color="auto" w:fill="FFFFFF"/>
        </w:rPr>
        <w:t xml:space="preserve"> prevalent</w:t>
      </w:r>
      <w:r>
        <w:rPr>
          <w:shd w:val="clear" w:color="auto" w:fill="FFFFFF"/>
        </w:rPr>
        <w:t xml:space="preserve">, in period 5 (44%, compared to 35% social and 20% environmental). </w:t>
      </w:r>
    </w:p>
    <w:p w14:paraId="41CDBB29" w14:textId="4933D34E" w:rsidR="0019579A" w:rsidRDefault="00A13A85" w:rsidP="0019579A">
      <w:pPr>
        <w:rPr>
          <w:i/>
        </w:rPr>
      </w:pPr>
      <w:r w:rsidRPr="00E67ED1">
        <w:rPr>
          <w:b/>
        </w:rPr>
        <w:t>Unit of analysis.</w:t>
      </w:r>
      <w:r w:rsidRPr="004C648A">
        <w:rPr>
          <w:bCs/>
        </w:rPr>
        <w:t xml:space="preserve"> </w:t>
      </w:r>
      <w:r>
        <w:t xml:space="preserve">Third, we examine the evolution of the </w:t>
      </w:r>
      <w:r w:rsidRPr="00A13A85">
        <w:t>unit of analysis</w:t>
      </w:r>
      <w:r>
        <w:t xml:space="preserve"> these articles employ</w:t>
      </w:r>
      <w:r w:rsidR="008A6FAB">
        <w:t xml:space="preserve"> </w:t>
      </w:r>
      <w:r w:rsidR="008A6FAB" w:rsidRPr="00AE6F25">
        <w:t xml:space="preserve">(see Appendix </w:t>
      </w:r>
      <w:r w:rsidR="00304D88">
        <w:t>6c</w:t>
      </w:r>
      <w:r w:rsidR="008A6FAB" w:rsidRPr="00AE6F25">
        <w:t>).</w:t>
      </w:r>
      <w:r w:rsidR="008A6FAB">
        <w:rPr>
          <w:rStyle w:val="FootnoteReference"/>
        </w:rPr>
        <w:footnoteReference w:id="9"/>
      </w:r>
      <w:r>
        <w:t xml:space="preserve"> </w:t>
      </w:r>
      <w:r w:rsidR="00B94430" w:rsidRPr="00AE6F25">
        <w:t>The</w:t>
      </w:r>
      <w:r w:rsidR="00B94430" w:rsidRPr="00B94430">
        <w:t xml:space="preserve"> dominant unit of analysis is the Firm, </w:t>
      </w:r>
      <w:r w:rsidR="008A6FAB">
        <w:t xml:space="preserve">whose prevalence </w:t>
      </w:r>
      <w:r w:rsidR="00B94430" w:rsidRPr="00B94430">
        <w:t xml:space="preserve">decreases from </w:t>
      </w:r>
      <w:r w:rsidR="00197B08">
        <w:t>66</w:t>
      </w:r>
      <w:r w:rsidR="00B94430" w:rsidRPr="00B94430">
        <w:t xml:space="preserve">% </w:t>
      </w:r>
      <w:r w:rsidR="00197B08">
        <w:t xml:space="preserve">and 71% </w:t>
      </w:r>
      <w:r w:rsidR="00B94430" w:rsidRPr="00B94430">
        <w:t>in period</w:t>
      </w:r>
      <w:r w:rsidR="00197B08">
        <w:t>s</w:t>
      </w:r>
      <w:r w:rsidR="00B94430" w:rsidRPr="00B94430">
        <w:t xml:space="preserve"> 1</w:t>
      </w:r>
      <w:r w:rsidR="00197B08">
        <w:t xml:space="preserve"> </w:t>
      </w:r>
      <w:r w:rsidR="00B94430" w:rsidRPr="00B94430">
        <w:t xml:space="preserve">to </w:t>
      </w:r>
      <w:r w:rsidR="00197B08">
        <w:t>49% and 53</w:t>
      </w:r>
      <w:r w:rsidR="00B94430" w:rsidRPr="00B94430">
        <w:t>% in period</w:t>
      </w:r>
      <w:r w:rsidR="00197B08">
        <w:t>s 3 and</w:t>
      </w:r>
      <w:r w:rsidR="00B94430" w:rsidRPr="00B94430">
        <w:t xml:space="preserve"> 4, then </w:t>
      </w:r>
      <w:r w:rsidR="00124F4A">
        <w:t>increases</w:t>
      </w:r>
      <w:r w:rsidR="00124F4A" w:rsidRPr="00B94430">
        <w:t xml:space="preserve"> </w:t>
      </w:r>
      <w:r w:rsidR="00B94430" w:rsidRPr="00B94430">
        <w:t xml:space="preserve">to 76% in </w:t>
      </w:r>
      <w:r w:rsidR="00197B08">
        <w:t>the last period</w:t>
      </w:r>
      <w:r w:rsidR="00B94430" w:rsidRPr="00B94430">
        <w:t xml:space="preserve">. The use of the Individual unit of analysis </w:t>
      </w:r>
      <w:r w:rsidR="00197B08">
        <w:t>fluctuates, between 4% and 18% across periods. Literature reviews and theory (non-empirical</w:t>
      </w:r>
      <w:r w:rsidR="00072565">
        <w:t>)</w:t>
      </w:r>
      <w:r w:rsidR="00197B08">
        <w:t xml:space="preserve"> papers</w:t>
      </w:r>
      <w:r w:rsidR="00072565">
        <w:t>,</w:t>
      </w:r>
      <w:r w:rsidR="00197B08">
        <w:t xml:space="preserve"> often highly cited and thus high impact, are also reflected in these most impactful articles (making up between 9 and 30%</w:t>
      </w:r>
      <w:r w:rsidR="00102DE0">
        <w:t>)</w:t>
      </w:r>
      <w:r w:rsidR="00197B08">
        <w:t xml:space="preserve">. </w:t>
      </w:r>
      <w:r w:rsidR="00B94430" w:rsidRPr="00B94430">
        <w:t xml:space="preserve">The use of Country as the unit of analysis </w:t>
      </w:r>
      <w:r w:rsidR="00197B08">
        <w:t>fluctuates</w:t>
      </w:r>
      <w:r w:rsidR="00072565">
        <w:t xml:space="preserve"> but remains minimal</w:t>
      </w:r>
      <w:r w:rsidR="00197B08">
        <w:t>, starting at 4% in our first period and making up 8% in the last.</w:t>
      </w:r>
      <w:r w:rsidR="00CA04B9">
        <w:t xml:space="preserve"> </w:t>
      </w:r>
      <w:r w:rsidR="00B94430" w:rsidRPr="00B94430">
        <w:t>Business Unit and Regulation articles remain sparse throughout the periods, while the proportions of using Industry, Community, and Facility as the unit of analysis all decrease over time.</w:t>
      </w:r>
    </w:p>
    <w:p w14:paraId="03745389" w14:textId="1336C847" w:rsidR="0019579A" w:rsidRPr="00C6376B" w:rsidRDefault="0019579A" w:rsidP="00ED7876">
      <w:pPr>
        <w:pStyle w:val="Heading2"/>
      </w:pPr>
      <w:r>
        <w:t xml:space="preserve">Who Studies </w:t>
      </w:r>
      <w:r w:rsidR="00454089">
        <w:t>Corporate Sustainability</w:t>
      </w:r>
    </w:p>
    <w:p w14:paraId="77EC7931" w14:textId="6886B53E" w:rsidR="00062A38" w:rsidRDefault="00062A38" w:rsidP="00F80C62">
      <w:r w:rsidRPr="0027224C">
        <w:rPr>
          <w:b/>
          <w:bCs/>
        </w:rPr>
        <w:t>Disciplinary approaches</w:t>
      </w:r>
      <w:r>
        <w:t xml:space="preserve">. </w:t>
      </w:r>
      <w:r w:rsidR="003C2BA7">
        <w:t>We classify the</w:t>
      </w:r>
      <w:r w:rsidRPr="005B582B">
        <w:t xml:space="preserve"> top-cited </w:t>
      </w:r>
      <w:r>
        <w:t>article</w:t>
      </w:r>
      <w:r w:rsidRPr="005B582B">
        <w:t xml:space="preserve">s </w:t>
      </w:r>
      <w:r w:rsidR="003C2BA7">
        <w:t>by discipline using</w:t>
      </w:r>
      <w:r w:rsidRPr="0036634D">
        <w:t xml:space="preserve"> </w:t>
      </w:r>
      <w:r w:rsidR="003C2BA7">
        <w:t>the</w:t>
      </w:r>
      <w:r w:rsidRPr="0036634D">
        <w:t xml:space="preserve"> field categories from </w:t>
      </w:r>
      <w:proofErr w:type="spellStart"/>
      <w:r w:rsidRPr="0036634D">
        <w:t>Harzing׳s</w:t>
      </w:r>
      <w:proofErr w:type="spellEnd"/>
      <w:r w:rsidRPr="0036634D">
        <w:t xml:space="preserve"> Journal Quality List</w:t>
      </w:r>
      <w:r w:rsidR="00ED7876">
        <w:t xml:space="preserve"> (see Appendix </w:t>
      </w:r>
      <w:r w:rsidR="00304D88">
        <w:t>6d</w:t>
      </w:r>
      <w:r w:rsidR="00ED7876">
        <w:t>)</w:t>
      </w:r>
      <w:r w:rsidRPr="0036634D">
        <w:t>.</w:t>
      </w:r>
      <w:r>
        <w:t xml:space="preserve"> In terms of the general field categories</w:t>
      </w:r>
      <w:r w:rsidRPr="00AE6F25">
        <w:t>, we observe</w:t>
      </w:r>
      <w:r w:rsidRPr="0085477D">
        <w:t xml:space="preserve"> a significant decrease in </w:t>
      </w:r>
      <w:r>
        <w:t xml:space="preserve">the share of most impactful </w:t>
      </w:r>
      <w:r w:rsidR="009E61BE">
        <w:t>M</w:t>
      </w:r>
      <w:r w:rsidR="003C2BA7">
        <w:t>T</w:t>
      </w:r>
      <w:r w:rsidR="00CA04B9">
        <w:t xml:space="preserve"> </w:t>
      </w:r>
      <w:r w:rsidRPr="0085477D">
        <w:t xml:space="preserve">articles published in the General &amp; </w:t>
      </w:r>
      <w:r w:rsidRPr="0085477D">
        <w:lastRenderedPageBreak/>
        <w:t xml:space="preserve">Strategy category over </w:t>
      </w:r>
      <w:r>
        <w:t>time</w:t>
      </w:r>
      <w:r w:rsidRPr="0085477D">
        <w:t xml:space="preserve">, dropping from 60% </w:t>
      </w:r>
      <w:r>
        <w:t>to 22% between periods 1</w:t>
      </w:r>
      <w:r w:rsidRPr="0085477D">
        <w:t xml:space="preserve"> </w:t>
      </w:r>
      <w:r>
        <w:t>and 5</w:t>
      </w:r>
      <w:r w:rsidRPr="0085477D">
        <w:t xml:space="preserve">. This group consists of </w:t>
      </w:r>
      <w:r>
        <w:t xml:space="preserve">articles published in such </w:t>
      </w:r>
      <w:r w:rsidRPr="0085477D">
        <w:t xml:space="preserve">journals as </w:t>
      </w:r>
      <w:r w:rsidR="00124F4A">
        <w:t xml:space="preserve">the </w:t>
      </w:r>
      <w:r w:rsidRPr="00DD58A5">
        <w:rPr>
          <w:i/>
          <w:iCs/>
        </w:rPr>
        <w:t>Academy of Management Review, Harvard Business Review,</w:t>
      </w:r>
      <w:r w:rsidRPr="000F41CA">
        <w:t xml:space="preserve"> and</w:t>
      </w:r>
      <w:r w:rsidRPr="00DD58A5">
        <w:rPr>
          <w:i/>
          <w:iCs/>
        </w:rPr>
        <w:t xml:space="preserve"> California Management Review</w:t>
      </w:r>
      <w:r w:rsidRPr="0085477D">
        <w:t xml:space="preserve">. Similarly, articles </w:t>
      </w:r>
      <w:r>
        <w:t xml:space="preserve">in Economics journals </w:t>
      </w:r>
      <w:r w:rsidRPr="0085477D">
        <w:t xml:space="preserve">saw a decline from 24% </w:t>
      </w:r>
      <w:r>
        <w:t xml:space="preserve">in the first period </w:t>
      </w:r>
      <w:r w:rsidRPr="0085477D">
        <w:t xml:space="preserve">to </w:t>
      </w:r>
      <w:r>
        <w:t>1–5</w:t>
      </w:r>
      <w:r w:rsidRPr="0085477D">
        <w:t xml:space="preserve">% </w:t>
      </w:r>
      <w:r>
        <w:t>in the last three</w:t>
      </w:r>
      <w:r w:rsidR="00197B08">
        <w:t xml:space="preserve">. </w:t>
      </w:r>
      <w:r w:rsidR="004104E8">
        <w:t xml:space="preserve">These declines were compensated by </w:t>
      </w:r>
      <w:r w:rsidRPr="0085477D">
        <w:t xml:space="preserve">growing interest in </w:t>
      </w:r>
      <w:r>
        <w:t xml:space="preserve">sustainability topics </w:t>
      </w:r>
      <w:r w:rsidR="004104E8">
        <w:t>Organizational Behavior and Innovation. Publications in the</w:t>
      </w:r>
      <w:r w:rsidRPr="0085477D">
        <w:t xml:space="preserve"> </w:t>
      </w:r>
      <w:r w:rsidR="00ED7876" w:rsidRPr="0036634D">
        <w:t>Organization Studies/Behavior, Human Resource Management, Industrial Relations; International Business</w:t>
      </w:r>
      <w:r w:rsidR="00ED7876">
        <w:t xml:space="preserve"> (</w:t>
      </w:r>
      <w:r w:rsidR="00ED7876" w:rsidRPr="0036634D">
        <w:t>OS/OB, HRM/IR</w:t>
      </w:r>
      <w:r w:rsidR="00ED7876">
        <w:t xml:space="preserve">) </w:t>
      </w:r>
      <w:r>
        <w:t>area</w:t>
      </w:r>
      <w:r w:rsidR="004104E8">
        <w:t xml:space="preserve"> </w:t>
      </w:r>
      <w:r>
        <w:t>increased</w:t>
      </w:r>
      <w:r w:rsidR="004104E8">
        <w:t xml:space="preserve"> </w:t>
      </w:r>
      <w:r>
        <w:t>from only 2% in the first period to 33% in the last</w:t>
      </w:r>
      <w:r w:rsidRPr="0085477D">
        <w:t>.</w:t>
      </w:r>
      <w:r>
        <w:t xml:space="preserve"> Likewise, for Innovation, we see a significant jump from 4% in the first period to 25% in the last</w:t>
      </w:r>
      <w:r w:rsidR="00197B08">
        <w:t>.</w:t>
      </w:r>
      <w:r w:rsidR="00F80C62">
        <w:t xml:space="preserve"> </w:t>
      </w:r>
      <w:r>
        <w:t xml:space="preserve">In addition, we observe that the share of articles published in sustainability-focused journals increased from 26% to 53% between periods 1 and 5 (see </w:t>
      </w:r>
      <w:r w:rsidR="00197B08">
        <w:t xml:space="preserve">Appendix </w:t>
      </w:r>
      <w:r w:rsidR="00931C78">
        <w:t>6e</w:t>
      </w:r>
      <w:r>
        <w:t xml:space="preserve">). </w:t>
      </w:r>
    </w:p>
    <w:p w14:paraId="366A0B98" w14:textId="38AF01F6" w:rsidR="0019579A" w:rsidRPr="00486A83" w:rsidRDefault="0019579A" w:rsidP="00486A83">
      <w:pPr>
        <w:pStyle w:val="Heading2"/>
      </w:pPr>
      <w:r w:rsidRPr="00486A83">
        <w:t>How We Study</w:t>
      </w:r>
      <w:r w:rsidR="00454089" w:rsidRPr="00486A83">
        <w:t xml:space="preserve"> Corporate Sustainability</w:t>
      </w:r>
    </w:p>
    <w:p w14:paraId="0136BEC0" w14:textId="6992A87D" w:rsidR="00B94430" w:rsidRDefault="00062A38" w:rsidP="00B94430">
      <w:r w:rsidRPr="0027224C">
        <w:rPr>
          <w:b/>
          <w:bCs/>
        </w:rPr>
        <w:t>Methods</w:t>
      </w:r>
      <w:r>
        <w:t xml:space="preserve">. </w:t>
      </w:r>
      <w:r w:rsidR="00B94430">
        <w:t xml:space="preserve">We categorize methods into six types: quantitative based on secondary data, quantitative based on survey data, qualitative, experimental, theoretical/conceptual development, and review articles. The </w:t>
      </w:r>
      <w:r w:rsidR="0073156F">
        <w:t>most common</w:t>
      </w:r>
      <w:r w:rsidR="00B94430">
        <w:t xml:space="preserve"> method was quantitative secondary-data analysis, </w:t>
      </w:r>
      <w:r w:rsidR="00C5392D">
        <w:t>making up 36, 32, 40</w:t>
      </w:r>
      <w:r w:rsidR="00124F4A">
        <w:t>,</w:t>
      </w:r>
      <w:r w:rsidR="00C5392D">
        <w:t xml:space="preserve"> and 59</w:t>
      </w:r>
      <w:r w:rsidR="00B94430">
        <w:t>%</w:t>
      </w:r>
      <w:r w:rsidR="00C5392D">
        <w:t xml:space="preserve"> of </w:t>
      </w:r>
      <w:r w:rsidR="00124F4A">
        <w:t xml:space="preserve">the </w:t>
      </w:r>
      <w:r w:rsidR="00C5392D">
        <w:t>most impactful articles in periods 1,</w:t>
      </w:r>
      <w:r w:rsidR="004104E8">
        <w:t xml:space="preserve"> </w:t>
      </w:r>
      <w:r w:rsidR="00C5392D">
        <w:t>2, 4</w:t>
      </w:r>
      <w:r w:rsidR="00124F4A">
        <w:t>,</w:t>
      </w:r>
      <w:r w:rsidR="00C5392D">
        <w:t xml:space="preserve"> and 5, </w:t>
      </w:r>
      <w:r w:rsidR="00C5392D" w:rsidRPr="00AE6F25">
        <w:t xml:space="preserve">respectively (see Appendix </w:t>
      </w:r>
      <w:r w:rsidR="00931C78">
        <w:t>6f</w:t>
      </w:r>
      <w:r w:rsidR="00C5392D" w:rsidRPr="00AE6F25">
        <w:t>)</w:t>
      </w:r>
      <w:r w:rsidR="00B94430" w:rsidRPr="00AE6F25">
        <w:t xml:space="preserve">. Quantitative survey data </w:t>
      </w:r>
      <w:r w:rsidR="00C5392D" w:rsidRPr="00AE6F25">
        <w:t>fluctuated between 10</w:t>
      </w:r>
      <w:r w:rsidR="00B94430" w:rsidRPr="00AE6F25">
        <w:t xml:space="preserve">% </w:t>
      </w:r>
      <w:r w:rsidR="00C5392D" w:rsidRPr="00AE6F25">
        <w:t xml:space="preserve">and 23% of </w:t>
      </w:r>
      <w:r w:rsidR="00124F4A" w:rsidRPr="00AE6F25">
        <w:t xml:space="preserve">the </w:t>
      </w:r>
      <w:r w:rsidR="00C5392D" w:rsidRPr="00AE6F25">
        <w:t>m</w:t>
      </w:r>
      <w:r w:rsidR="00C5392D">
        <w:t>ost impactful articles</w:t>
      </w:r>
      <w:r w:rsidR="00B94430">
        <w:t>. The proportion of theoretically and conceptually focused articles</w:t>
      </w:r>
      <w:r w:rsidR="00C5392D">
        <w:t xml:space="preserve"> was relatively high (18-29%) in the </w:t>
      </w:r>
      <w:r w:rsidR="00B94430">
        <w:t xml:space="preserve">first four periods, dropping to 6% in the last. Review </w:t>
      </w:r>
      <w:r w:rsidR="00C5392D">
        <w:t xml:space="preserve">papers </w:t>
      </w:r>
      <w:r w:rsidR="00B94430">
        <w:t>showed a slight increase and then another decrease, with a peak in period 3. Qualitative research decreased from 1</w:t>
      </w:r>
      <w:r w:rsidR="00C5392D">
        <w:t>0 and 22</w:t>
      </w:r>
      <w:r w:rsidR="00B94430">
        <w:t>% in the first period</w:t>
      </w:r>
      <w:r w:rsidR="00C5392D">
        <w:t>s</w:t>
      </w:r>
      <w:r w:rsidR="00B94430">
        <w:t xml:space="preserve"> to 4%</w:t>
      </w:r>
      <w:r w:rsidR="00C5392D">
        <w:t>-8% in the last three</w:t>
      </w:r>
      <w:r w:rsidR="00B94430">
        <w:t xml:space="preserve">, while experimental techniques were the least used </w:t>
      </w:r>
      <w:r w:rsidR="00C5392D">
        <w:t xml:space="preserve">in </w:t>
      </w:r>
      <w:r w:rsidR="00B94430">
        <w:t xml:space="preserve">all </w:t>
      </w:r>
      <w:r w:rsidR="00767005">
        <w:t xml:space="preserve">five </w:t>
      </w:r>
      <w:r w:rsidR="00B94430">
        <w:t>periods.</w:t>
      </w:r>
    </w:p>
    <w:p w14:paraId="0F0F8FD5" w14:textId="17474366" w:rsidR="00662B97" w:rsidRDefault="00BB4830" w:rsidP="00662B97">
      <w:pPr>
        <w:pStyle w:val="Heading1"/>
        <w:ind w:firstLine="0"/>
        <w:jc w:val="both"/>
      </w:pPr>
      <w:r>
        <w:lastRenderedPageBreak/>
        <w:t xml:space="preserve">DISCUSSION </w:t>
      </w:r>
    </w:p>
    <w:p w14:paraId="7C14B362" w14:textId="3544C8AC" w:rsidR="000342E7" w:rsidRDefault="00102DE0" w:rsidP="00662B97">
      <w:r>
        <w:t>W</w:t>
      </w:r>
      <w:r w:rsidR="00356733">
        <w:t xml:space="preserve">e provide a </w:t>
      </w:r>
      <w:r w:rsidR="00767005">
        <w:t>high-level</w:t>
      </w:r>
      <w:r w:rsidR="00356733">
        <w:t xml:space="preserve"> summary of </w:t>
      </w:r>
      <w:r>
        <w:t xml:space="preserve">the evolution of the cognitive structure of the field </w:t>
      </w:r>
      <w:r w:rsidR="00356733">
        <w:t xml:space="preserve">in </w:t>
      </w:r>
      <w:r w:rsidR="00511E5B">
        <w:t xml:space="preserve">Figure </w:t>
      </w:r>
      <w:r w:rsidR="00227E20">
        <w:t>2</w:t>
      </w:r>
      <w:r>
        <w:t>,</w:t>
      </w:r>
      <w:r w:rsidR="00356733">
        <w:t xml:space="preserve"> organiz</w:t>
      </w:r>
      <w:r>
        <w:t>ing</w:t>
      </w:r>
      <w:r w:rsidR="00356733">
        <w:t xml:space="preserve"> our </w:t>
      </w:r>
      <w:r w:rsidR="0099613F">
        <w:t xml:space="preserve">results </w:t>
      </w:r>
      <w:r w:rsidR="00356733">
        <w:t>into</w:t>
      </w:r>
      <w:r w:rsidR="00D7773B">
        <w:t xml:space="preserve"> </w:t>
      </w:r>
      <w:r w:rsidR="00227E20">
        <w:t xml:space="preserve">the </w:t>
      </w:r>
      <w:r w:rsidR="00D7773B">
        <w:t xml:space="preserve">categories </w:t>
      </w:r>
      <w:r w:rsidR="0095744A">
        <w:t xml:space="preserve">of </w:t>
      </w:r>
      <w:r w:rsidR="00D7773B" w:rsidRPr="003B7F1F">
        <w:rPr>
          <w:iCs/>
        </w:rPr>
        <w:t>what we study</w:t>
      </w:r>
      <w:r w:rsidR="00D7773B" w:rsidRPr="00102DE0">
        <w:rPr>
          <w:iCs/>
        </w:rPr>
        <w:t xml:space="preserve">, </w:t>
      </w:r>
      <w:r w:rsidR="00D7773B" w:rsidRPr="003B7F1F">
        <w:rPr>
          <w:iCs/>
        </w:rPr>
        <w:t>how we think about what we study</w:t>
      </w:r>
      <w:r w:rsidRPr="00102DE0">
        <w:rPr>
          <w:iCs/>
        </w:rPr>
        <w:t xml:space="preserve">, </w:t>
      </w:r>
      <w:r w:rsidR="00D7773B" w:rsidRPr="003B7F1F">
        <w:rPr>
          <w:iCs/>
        </w:rPr>
        <w:t>who studies it</w:t>
      </w:r>
      <w:r w:rsidRPr="00102DE0">
        <w:rPr>
          <w:iCs/>
        </w:rPr>
        <w:t xml:space="preserve">, </w:t>
      </w:r>
      <w:r w:rsidR="00D7773B" w:rsidRPr="00102DE0">
        <w:rPr>
          <w:iCs/>
        </w:rPr>
        <w:t xml:space="preserve">and </w:t>
      </w:r>
      <w:r w:rsidR="00D7773B" w:rsidRPr="003B7F1F">
        <w:rPr>
          <w:iCs/>
        </w:rPr>
        <w:t>how we study it</w:t>
      </w:r>
      <w:r w:rsidRPr="00102DE0">
        <w:rPr>
          <w:iCs/>
        </w:rPr>
        <w:t xml:space="preserve">. </w:t>
      </w:r>
      <w:r w:rsidR="00B74AFD">
        <w:t>For ease of exposition</w:t>
      </w:r>
      <w:r w:rsidR="00662B97">
        <w:t xml:space="preserve">, the first row indicates the early phases of our analysis (periods 1 </w:t>
      </w:r>
      <w:r w:rsidR="008F0613">
        <w:t>and</w:t>
      </w:r>
      <w:r w:rsidR="00662B97">
        <w:t xml:space="preserve"> 2)</w:t>
      </w:r>
      <w:r w:rsidR="00124F4A">
        <w:t>,</w:t>
      </w:r>
      <w:r w:rsidR="00662B97">
        <w:t xml:space="preserve"> and the </w:t>
      </w:r>
      <w:r w:rsidR="00356733">
        <w:t>second,</w:t>
      </w:r>
      <w:r w:rsidR="0041653D">
        <w:t xml:space="preserve"> </w:t>
      </w:r>
      <w:r w:rsidR="00662B97">
        <w:t>the more recent phases (periods 3</w:t>
      </w:r>
      <w:r w:rsidR="008F0613">
        <w:t xml:space="preserve"> to </w:t>
      </w:r>
      <w:r w:rsidR="00B74AFD">
        <w:t>5</w:t>
      </w:r>
      <w:r w:rsidR="00662B97">
        <w:t xml:space="preserve">). </w:t>
      </w:r>
      <w:r w:rsidR="00C440C9">
        <w:t>The last row describes high-level opportunities for future research</w:t>
      </w:r>
      <w:r w:rsidR="00CC1400">
        <w:t>.</w:t>
      </w:r>
      <w:r w:rsidR="00C440C9">
        <w:t xml:space="preserve"> </w:t>
      </w:r>
    </w:p>
    <w:p w14:paraId="1DD76B3F" w14:textId="4283FBBE" w:rsidR="00662B97" w:rsidRDefault="00662B97" w:rsidP="00662B97">
      <w:pPr>
        <w:ind w:firstLine="0"/>
        <w:jc w:val="center"/>
      </w:pPr>
      <w:r w:rsidRPr="0085477D">
        <w:t xml:space="preserve">***Insert </w:t>
      </w:r>
      <w:r>
        <w:t xml:space="preserve">Figure </w:t>
      </w:r>
      <w:r w:rsidR="00B60671">
        <w:t>2</w:t>
      </w:r>
      <w:r w:rsidR="00B60671" w:rsidRPr="0085477D">
        <w:t xml:space="preserve"> </w:t>
      </w:r>
      <w:r w:rsidRPr="0085477D">
        <w:t>About Here***</w:t>
      </w:r>
    </w:p>
    <w:p w14:paraId="585E4CA3" w14:textId="113B8E63" w:rsidR="00C440C9" w:rsidRDefault="00C440C9" w:rsidP="00C440C9">
      <w:r>
        <w:t xml:space="preserve">Note that science mapping is used to </w:t>
      </w:r>
      <w:r w:rsidRPr="0085477D">
        <w:t>identify</w:t>
      </w:r>
      <w:r>
        <w:t xml:space="preserve"> and</w:t>
      </w:r>
      <w:r w:rsidRPr="0085477D">
        <w:t xml:space="preserve"> analyz</w:t>
      </w:r>
      <w:r>
        <w:t>e</w:t>
      </w:r>
      <w:r w:rsidRPr="0085477D">
        <w:t xml:space="preserve"> the emergence </w:t>
      </w:r>
      <w:r>
        <w:t>and</w:t>
      </w:r>
      <w:r w:rsidRPr="0085477D">
        <w:t xml:space="preserve"> evolution</w:t>
      </w:r>
      <w:r>
        <w:t xml:space="preserve">, relative importance, and relationships between, </w:t>
      </w:r>
      <w:r w:rsidRPr="0085477D">
        <w:t xml:space="preserve">the </w:t>
      </w:r>
      <w:r>
        <w:t xml:space="preserve">different facets </w:t>
      </w:r>
      <w:r w:rsidRPr="0085477D">
        <w:t xml:space="preserve">of </w:t>
      </w:r>
      <w:r>
        <w:t xml:space="preserve">a </w:t>
      </w:r>
      <w:r w:rsidRPr="0085477D">
        <w:t>field over time</w:t>
      </w:r>
      <w:r>
        <w:t xml:space="preserve"> (Montero et al, 2018), but does not provide a benchmark for what the ideal evolution of the field “should” be. </w:t>
      </w:r>
      <w:r w:rsidR="003A32B6">
        <w:t>I</w:t>
      </w:r>
      <w:r>
        <w:t>t is outside the scope of this methodology</w:t>
      </w:r>
      <w:r w:rsidR="008A490A">
        <w:t xml:space="preserve"> itself</w:t>
      </w:r>
      <w:r>
        <w:t xml:space="preserve"> to identify the counterfactual; what has been missing or would have been a “better” evolution of the field. Thus, as is common for research reviews using historical bibliometric </w:t>
      </w:r>
      <w:r w:rsidRPr="00767005">
        <w:t xml:space="preserve">analysis </w:t>
      </w:r>
      <w:r w:rsidRPr="00D14CE0">
        <w:t>(</w:t>
      </w:r>
      <w:proofErr w:type="spellStart"/>
      <w:r w:rsidRPr="00D14CE0">
        <w:t>Ohlan</w:t>
      </w:r>
      <w:proofErr w:type="spellEnd"/>
      <w:r w:rsidRPr="00D14CE0">
        <w:t xml:space="preserve"> et al</w:t>
      </w:r>
      <w:r>
        <w:t>.,</w:t>
      </w:r>
      <w:r w:rsidRPr="00D14CE0">
        <w:t xml:space="preserve"> 2022),</w:t>
      </w:r>
      <w:r w:rsidRPr="00767005">
        <w:t xml:space="preserve"> we</w:t>
      </w:r>
      <w:r>
        <w:t xml:space="preserve"> bring to bear some of our own perspectives in what follows to outline recommendations for future research. </w:t>
      </w:r>
      <w:r w:rsidR="00382C5F" w:rsidRPr="00382C5F">
        <w:t xml:space="preserve">While academic research can serve a multitude of objectives, our perspective </w:t>
      </w:r>
      <w:r w:rsidR="008A490A">
        <w:t>centers</w:t>
      </w:r>
      <w:r w:rsidR="008A490A" w:rsidRPr="00382C5F">
        <w:t xml:space="preserve"> </w:t>
      </w:r>
      <w:r w:rsidR="008A490A">
        <w:t>on the</w:t>
      </w:r>
      <w:r w:rsidR="00382C5F" w:rsidRPr="00382C5F">
        <w:t xml:space="preserve"> notion that </w:t>
      </w:r>
      <w:r w:rsidR="002B3315">
        <w:t xml:space="preserve">the </w:t>
      </w:r>
      <w:r w:rsidR="008A490A">
        <w:t>research</w:t>
      </w:r>
      <w:r w:rsidR="008A490A" w:rsidRPr="00382C5F">
        <w:t xml:space="preserve"> </w:t>
      </w:r>
      <w:r w:rsidR="00382C5F" w:rsidRPr="00382C5F">
        <w:t xml:space="preserve">should contribute to addressing sustainability challenges and facilitating transformative changes </w:t>
      </w:r>
      <w:r w:rsidR="008A490A">
        <w:t>by</w:t>
      </w:r>
      <w:r w:rsidR="00382C5F" w:rsidRPr="00382C5F">
        <w:t xml:space="preserve"> firm</w:t>
      </w:r>
      <w:r w:rsidR="008A490A">
        <w:t>s</w:t>
      </w:r>
      <w:r w:rsidR="00382C5F">
        <w:t xml:space="preserve">. </w:t>
      </w:r>
      <w:r>
        <w:t xml:space="preserve">Specifically, </w:t>
      </w:r>
      <w:r w:rsidR="008A490A">
        <w:t>our</w:t>
      </w:r>
      <w:r>
        <w:t xml:space="preserve"> recommendations </w:t>
      </w:r>
      <w:r w:rsidR="008A490A">
        <w:t>take the</w:t>
      </w:r>
      <w:r>
        <w:t xml:space="preserve"> lens of encouraging future research which has the potential to move the needle in terms of organizational change for improved (practical) environmental </w:t>
      </w:r>
      <w:r w:rsidR="002B3315">
        <w:t>(</w:t>
      </w:r>
      <w:r w:rsidR="008A490A">
        <w:t>and social</w:t>
      </w:r>
      <w:r w:rsidR="002B3315">
        <w:t>)</w:t>
      </w:r>
      <w:r w:rsidR="008A490A">
        <w:t xml:space="preserve"> </w:t>
      </w:r>
      <w:r>
        <w:t>outcomes</w:t>
      </w:r>
      <w:r w:rsidR="009A2931">
        <w:t>.</w:t>
      </w:r>
      <w:r w:rsidR="00030896" w:rsidDel="00030896">
        <w:t xml:space="preserve"> </w:t>
      </w:r>
    </w:p>
    <w:p w14:paraId="354C161F" w14:textId="5A3F80A4" w:rsidR="00C440C9" w:rsidRPr="00A01272" w:rsidRDefault="00C440C9" w:rsidP="00C6784F">
      <w:pPr>
        <w:pStyle w:val="Heading2"/>
      </w:pPr>
      <w:r w:rsidRPr="00A01272">
        <w:t xml:space="preserve">What Corporate Sustainability Researchers Study: The Evolution </w:t>
      </w:r>
      <w:r w:rsidR="00DF5574" w:rsidRPr="00A01272">
        <w:t>and Trajectory</w:t>
      </w:r>
    </w:p>
    <w:p w14:paraId="42F96307" w14:textId="70ADB8F3" w:rsidR="00C440C9" w:rsidRDefault="00911067" w:rsidP="00C440C9">
      <w:r w:rsidRPr="00BB1419">
        <w:rPr>
          <w:b/>
          <w:bCs/>
        </w:rPr>
        <w:t>Dependent Variable.</w:t>
      </w:r>
      <w:r>
        <w:t xml:space="preserve"> </w:t>
      </w:r>
      <w:r w:rsidR="007C35D6">
        <w:t>As summarized in Figure 2, o</w:t>
      </w:r>
      <w:r w:rsidR="00C440C9">
        <w:t>ur examination of the historical evolution of the field illustrated</w:t>
      </w:r>
      <w:r w:rsidR="00C440C9" w:rsidRPr="00A82C2F">
        <w:t xml:space="preserve"> </w:t>
      </w:r>
      <w:r w:rsidR="00C440C9">
        <w:t xml:space="preserve">a shift away from environmental-impact-oriented articles early on and towards articles with </w:t>
      </w:r>
      <w:r w:rsidR="002B3315">
        <w:t xml:space="preserve">a </w:t>
      </w:r>
      <w:r w:rsidR="00C440C9">
        <w:t>profit-</w:t>
      </w:r>
      <w:r w:rsidR="002B3315">
        <w:t xml:space="preserve">impact </w:t>
      </w:r>
      <w:r w:rsidR="00C440C9">
        <w:t xml:space="preserve">oriented dependent variables. This coincided with a grounding of </w:t>
      </w:r>
      <w:r w:rsidR="00C440C9">
        <w:lastRenderedPageBreak/>
        <w:t>sustainability research in economics and strategy, with much of the research in the later periods examining the relationship between corporate sustainability and corporate performance. Studies in the early periods largely treated the firm</w:t>
      </w:r>
      <w:r w:rsidR="00C440C9" w:rsidRPr="005917F5">
        <w:t xml:space="preserve"> </w:t>
      </w:r>
      <w:r w:rsidR="00C440C9">
        <w:t xml:space="preserve">as a black box, however, with little examination of the </w:t>
      </w:r>
      <w:r>
        <w:t xml:space="preserve">individual motivations and organizational </w:t>
      </w:r>
      <w:r w:rsidR="00D9513F">
        <w:t>decision-making</w:t>
      </w:r>
      <w:r>
        <w:t xml:space="preserve"> processes for</w:t>
      </w:r>
      <w:r w:rsidR="00C440C9">
        <w:t xml:space="preserve"> corporate sustainability practices and actions. An understanding of such processes is critical for encouraging organizational change</w:t>
      </w:r>
      <w:r w:rsidR="00030896">
        <w:t>.</w:t>
      </w:r>
      <w:r w:rsidR="00C440C9">
        <w:t xml:space="preserve"> </w:t>
      </w:r>
    </w:p>
    <w:p w14:paraId="7458CD1F" w14:textId="17F98EEE" w:rsidR="00C440C9" w:rsidRDefault="00C440C9" w:rsidP="00C440C9">
      <w:r w:rsidRPr="00BB1419">
        <w:rPr>
          <w:b/>
          <w:bCs/>
          <w:iCs/>
        </w:rPr>
        <w:t>Problem area of focus.</w:t>
      </w:r>
      <w:r>
        <w:t xml:space="preserve"> </w:t>
      </w:r>
      <w:r w:rsidRPr="006A684A">
        <w:t>Corporate sustainability research initially focused on the interaction between business and the natural environment</w:t>
      </w:r>
      <w:r w:rsidR="00271679">
        <w:t xml:space="preserve">, and </w:t>
      </w:r>
      <w:r w:rsidRPr="006A684A">
        <w:t xml:space="preserve">has expanded to include social and governance issues. The importance of the </w:t>
      </w:r>
      <w:r w:rsidR="00271679">
        <w:t xml:space="preserve">“S” and “G” </w:t>
      </w:r>
      <w:r w:rsidRPr="006A684A">
        <w:t xml:space="preserve">dimensions has increased relative to the natural environment </w:t>
      </w:r>
      <w:r w:rsidR="00271679">
        <w:t xml:space="preserve">(“E”) </w:t>
      </w:r>
      <w:r w:rsidRPr="006A684A">
        <w:t xml:space="preserve">over time. </w:t>
      </w:r>
      <w:r w:rsidR="00271679">
        <w:t>R</w:t>
      </w:r>
      <w:r>
        <w:t>esearch</w:t>
      </w:r>
      <w:r w:rsidR="00271679">
        <w:t xml:space="preserve"> has</w:t>
      </w:r>
      <w:r>
        <w:t xml:space="preserve"> raise</w:t>
      </w:r>
      <w:r w:rsidR="00B33406">
        <w:t>d</w:t>
      </w:r>
      <w:r w:rsidRPr="006A684A">
        <w:t xml:space="preserve"> concerns about whether the sustainability practices studied have a real and </w:t>
      </w:r>
      <w:r>
        <w:t>substantive societal</w:t>
      </w:r>
      <w:r w:rsidRPr="006A684A">
        <w:t xml:space="preserve"> impact or if they are only symbolic gestures made by corporations to show their commitment to sustainability</w:t>
      </w:r>
      <w:r w:rsidR="00EC6A6B">
        <w:t>, pointing to the importance and challeng</w:t>
      </w:r>
      <w:r w:rsidR="006E302F">
        <w:t>e</w:t>
      </w:r>
      <w:r w:rsidR="00EC6A6B">
        <w:t xml:space="preserve"> of measurement</w:t>
      </w:r>
      <w:r w:rsidR="006E302F">
        <w:t xml:space="preserve"> for understanding the impacts of business choices on the environment (and society); a precursor for encouraging effective change at the organization level</w:t>
      </w:r>
      <w:r w:rsidRPr="006A684A">
        <w:t>.</w:t>
      </w:r>
    </w:p>
    <w:p w14:paraId="0DC20657" w14:textId="6781F79B" w:rsidR="00C440C9" w:rsidRDefault="00C440C9" w:rsidP="00C440C9">
      <w:r w:rsidRPr="00BB1419">
        <w:rPr>
          <w:b/>
          <w:bCs/>
          <w:iCs/>
        </w:rPr>
        <w:t>Unit of Analysis</w:t>
      </w:r>
      <w:r w:rsidRPr="00BB0B6F">
        <w:rPr>
          <w:b/>
          <w:bCs/>
          <w:i/>
        </w:rPr>
        <w:t>.</w:t>
      </w:r>
      <w:r>
        <w:t xml:space="preserve"> </w:t>
      </w:r>
      <w:r w:rsidR="00DF5574">
        <w:t xml:space="preserve">Our </w:t>
      </w:r>
      <w:r w:rsidRPr="004546D8">
        <w:t>study highlights the dominance of firms as the primary unit of analysis in corporate sustainability research</w:t>
      </w:r>
      <w:r w:rsidR="00EA24FD">
        <w:t>. O</w:t>
      </w:r>
      <w:r w:rsidR="00EA24FD" w:rsidRPr="004546D8">
        <w:t xml:space="preserve">verlooking </w:t>
      </w:r>
      <w:r w:rsidR="00EA24FD">
        <w:t xml:space="preserve">opportunities for </w:t>
      </w:r>
      <w:r w:rsidR="00EA24FD" w:rsidRPr="004546D8">
        <w:t xml:space="preserve">macro-level analysis </w:t>
      </w:r>
      <w:r w:rsidR="00EA24FD">
        <w:t>at the country</w:t>
      </w:r>
      <w:r w:rsidR="00BB650C">
        <w:t xml:space="preserve"> </w:t>
      </w:r>
      <w:r w:rsidR="00EA24FD">
        <w:t xml:space="preserve">level </w:t>
      </w:r>
      <w:r w:rsidR="00EA24FD" w:rsidRPr="004546D8">
        <w:t xml:space="preserve">can hamper comprehension of the wider social, political, and economic context in which firms operate, thereby limiting insights into the factors influencing their sustainability practices. </w:t>
      </w:r>
      <w:r w:rsidR="00EA24FD">
        <w:t>The</w:t>
      </w:r>
      <w:r w:rsidRPr="004546D8">
        <w:t xml:space="preserve"> limited analysis </w:t>
      </w:r>
      <w:r w:rsidR="00EA24FD">
        <w:t xml:space="preserve">at the individual, </w:t>
      </w:r>
      <w:r w:rsidRPr="004546D8">
        <w:t xml:space="preserve">business unit, </w:t>
      </w:r>
      <w:r w:rsidR="00EA24FD">
        <w:t xml:space="preserve">and </w:t>
      </w:r>
      <w:r w:rsidRPr="004546D8">
        <w:t>facilit</w:t>
      </w:r>
      <w:r w:rsidR="00EA24FD">
        <w:t>y-level</w:t>
      </w:r>
      <w:r w:rsidR="00FB1390">
        <w:t>s</w:t>
      </w:r>
      <w:r w:rsidRPr="004546D8">
        <w:t xml:space="preserve"> </w:t>
      </w:r>
      <w:r w:rsidR="00FB1390">
        <w:t>of analysis</w:t>
      </w:r>
      <w:r w:rsidR="00EA24FD">
        <w:t xml:space="preserve"> could</w:t>
      </w:r>
      <w:r w:rsidRPr="004546D8">
        <w:t xml:space="preserve"> restrict understanding of the human dimension </w:t>
      </w:r>
      <w:r w:rsidR="00FB1390">
        <w:t xml:space="preserve">and more granular decision-making drivers </w:t>
      </w:r>
      <w:r w:rsidRPr="004546D8">
        <w:t>of sustainability issues</w:t>
      </w:r>
      <w:r w:rsidR="00FB1390">
        <w:t>, all of which are needed to foster generation of</w:t>
      </w:r>
      <w:r w:rsidRPr="004546D8">
        <w:t xml:space="preserve"> effective sustainability strategies</w:t>
      </w:r>
      <w:r w:rsidR="00FB1390">
        <w:t xml:space="preserve"> in firms</w:t>
      </w:r>
      <w:r w:rsidRPr="004546D8">
        <w:t xml:space="preserve">. </w:t>
      </w:r>
    </w:p>
    <w:p w14:paraId="6779F69E" w14:textId="0DAE2BE9" w:rsidR="00C440C9" w:rsidRPr="00A01272" w:rsidRDefault="00C440C9" w:rsidP="00A01272">
      <w:pPr>
        <w:pStyle w:val="Heading2"/>
      </w:pPr>
      <w:r w:rsidRPr="00A01272">
        <w:lastRenderedPageBreak/>
        <w:t xml:space="preserve">What Corporate Sustainability Researchers Study: </w:t>
      </w:r>
      <w:r w:rsidR="00DF5574" w:rsidRPr="00A01272">
        <w:t xml:space="preserve">Recommendations for </w:t>
      </w:r>
      <w:r w:rsidRPr="00A01272">
        <w:t>Future Research</w:t>
      </w:r>
    </w:p>
    <w:p w14:paraId="4CF70262" w14:textId="69F363D2" w:rsidR="00C440C9" w:rsidRPr="004546D8" w:rsidRDefault="00C440C9" w:rsidP="00C440C9">
      <w:pPr>
        <w:pStyle w:val="Heading3"/>
        <w:jc w:val="both"/>
        <w:rPr>
          <w:b/>
          <w:bCs/>
          <w:i w:val="0"/>
          <w:iCs/>
        </w:rPr>
      </w:pPr>
      <w:r w:rsidRPr="00BB1419">
        <w:rPr>
          <w:b/>
          <w:bCs/>
          <w:i w:val="0"/>
          <w:iCs/>
        </w:rPr>
        <w:t>Understanding Impact</w:t>
      </w:r>
      <w:r>
        <w:rPr>
          <w:b/>
          <w:bCs/>
        </w:rPr>
        <w:t xml:space="preserve">. </w:t>
      </w:r>
      <w:r w:rsidRPr="004546D8">
        <w:rPr>
          <w:i w:val="0"/>
          <w:iCs/>
        </w:rPr>
        <w:t>Part of the reason it is challenging to determine the effectiveness of corporate sustainability research in addressing grand challenges is simply that extant research does not evaluate the impact of corporate sustainability practice on society and the environment (</w:t>
      </w:r>
      <w:r w:rsidRPr="00EC6A6B">
        <w:rPr>
          <w:i w:val="0"/>
          <w:iCs/>
        </w:rPr>
        <w:t>Barnett et al, 202</w:t>
      </w:r>
      <w:r w:rsidR="00EC6A6B">
        <w:rPr>
          <w:i w:val="0"/>
          <w:iCs/>
        </w:rPr>
        <w:t>0</w:t>
      </w:r>
      <w:r w:rsidRPr="004546D8">
        <w:rPr>
          <w:i w:val="0"/>
          <w:iCs/>
        </w:rPr>
        <w:t xml:space="preserve">). To remedy this, scholars need to think more deeply about which metrics of environmental and societal impact to develop and analyze. Generating such measures will likely require researchers to collaborate with both private rating organizations and scientists from different fields. For example, addressing the possibility that corporate cumulative environmental impacts may cross an ecological threshold requires the engagement of natural scientists (Whiteman et al., 2013). On the social side, studying well-being at the organizational and societal levels </w:t>
      </w:r>
      <w:r w:rsidR="006E302F">
        <w:rPr>
          <w:i w:val="0"/>
          <w:iCs/>
        </w:rPr>
        <w:t>would benefit from</w:t>
      </w:r>
      <w:r w:rsidR="006E302F" w:rsidRPr="004546D8">
        <w:rPr>
          <w:i w:val="0"/>
          <w:iCs/>
        </w:rPr>
        <w:t xml:space="preserve"> </w:t>
      </w:r>
      <w:r w:rsidRPr="004546D8">
        <w:rPr>
          <w:i w:val="0"/>
          <w:iCs/>
        </w:rPr>
        <w:t xml:space="preserve">collaboration with both sociologists and psychologists (Durand, 2015; Harrison &amp; Wicks, 2013, Shinwell &amp; Shamir, 2018). </w:t>
      </w:r>
    </w:p>
    <w:p w14:paraId="3B235486" w14:textId="6724668A" w:rsidR="00C440C9" w:rsidRDefault="007C35D6" w:rsidP="00C440C9">
      <w:r w:rsidRPr="00BB1419">
        <w:rPr>
          <w:b/>
          <w:bCs/>
        </w:rPr>
        <w:t>Understanding Trade-offs.</w:t>
      </w:r>
      <w:r>
        <w:rPr>
          <w:b/>
          <w:bCs/>
        </w:rPr>
        <w:t xml:space="preserve"> </w:t>
      </w:r>
      <w:r w:rsidR="00C440C9" w:rsidRPr="001A145A">
        <w:t xml:space="preserve">While we have observed an increase in research addressing both environmental and social dimensions in relation to corporate performance, </w:t>
      </w:r>
      <w:r w:rsidR="00EC6A6B">
        <w:t>the field often</w:t>
      </w:r>
      <w:r w:rsidR="00C440C9" w:rsidRPr="001A145A">
        <w:t xml:space="preserve"> ignor</w:t>
      </w:r>
      <w:r w:rsidR="00EC6A6B">
        <w:t>es</w:t>
      </w:r>
      <w:r w:rsidR="00C440C9" w:rsidRPr="001A145A">
        <w:t xml:space="preserve"> inherent tensions and trade-offs between </w:t>
      </w:r>
      <w:r w:rsidR="00C440C9">
        <w:t>them</w:t>
      </w:r>
      <w:r w:rsidR="00C440C9" w:rsidRPr="001A145A">
        <w:t xml:space="preserve"> </w:t>
      </w:r>
      <w:r w:rsidR="00C440C9">
        <w:t xml:space="preserve">(Hahn et al., 2015). </w:t>
      </w:r>
      <w:r w:rsidR="001744C8">
        <w:t>U</w:t>
      </w:r>
      <w:r w:rsidR="00C440C9">
        <w:t xml:space="preserve">nderstanding </w:t>
      </w:r>
      <w:r w:rsidR="001744C8">
        <w:t>these</w:t>
      </w:r>
      <w:r w:rsidR="00C440C9">
        <w:t xml:space="preserve"> is critical </w:t>
      </w:r>
      <w:r w:rsidR="001744C8">
        <w:t>for</w:t>
      </w:r>
      <w:r w:rsidR="00C440C9">
        <w:t xml:space="preserve"> positive societal and environmental change. This can be illustrated with tensions between environmental justice and more traditional environmentalism. E</w:t>
      </w:r>
      <w:r w:rsidR="00C440C9" w:rsidRPr="00D26914">
        <w:t>nvironmental justice</w:t>
      </w:r>
      <w:r w:rsidR="00C440C9">
        <w:t xml:space="preserve"> </w:t>
      </w:r>
      <w:r w:rsidR="00C440C9" w:rsidRPr="00D26914">
        <w:t xml:space="preserve">signifies a shift </w:t>
      </w:r>
      <w:r w:rsidR="00D9513F">
        <w:t xml:space="preserve">away </w:t>
      </w:r>
      <w:r w:rsidR="00C440C9" w:rsidRPr="00D26914">
        <w:t xml:space="preserve">from traditional environmentalism </w:t>
      </w:r>
      <w:r w:rsidR="00D9513F">
        <w:t xml:space="preserve">and </w:t>
      </w:r>
      <w:r w:rsidR="00C440C9" w:rsidRPr="00D26914">
        <w:t>to</w:t>
      </w:r>
      <w:r w:rsidR="00D9513F">
        <w:t>wards</w:t>
      </w:r>
      <w:r w:rsidR="00C440C9" w:rsidRPr="00D26914">
        <w:t xml:space="preserve"> affirming the value of all life forms against the abuse of technology and interests of wealth and power</w:t>
      </w:r>
      <w:r w:rsidR="00C440C9">
        <w:t xml:space="preserve"> (Cock, 2011)</w:t>
      </w:r>
      <w:r w:rsidR="00C440C9" w:rsidRPr="00D26914">
        <w:t>.</w:t>
      </w:r>
      <w:r w:rsidR="00BB650C">
        <w:t xml:space="preserve"> </w:t>
      </w:r>
      <w:r w:rsidR="001744C8" w:rsidRPr="001744C8">
        <w:t>Environmentalism prioritizes nature preservation, while environmental justice prioritizes communities hit by pollution.</w:t>
      </w:r>
      <w:r w:rsidR="006B01E4">
        <w:t xml:space="preserve"> </w:t>
      </w:r>
      <w:r w:rsidR="00C440C9" w:rsidRPr="00D26914">
        <w:t xml:space="preserve">Corporate contributions to sustainable development </w:t>
      </w:r>
      <w:r w:rsidR="006B01E4">
        <w:t>must</w:t>
      </w:r>
      <w:r w:rsidR="006B01E4" w:rsidRPr="00D26914">
        <w:t xml:space="preserve"> </w:t>
      </w:r>
      <w:r w:rsidR="00C440C9" w:rsidRPr="00D26914">
        <w:t>recogniz</w:t>
      </w:r>
      <w:r w:rsidR="006B01E4">
        <w:t>e</w:t>
      </w:r>
      <w:r w:rsidR="00C440C9" w:rsidRPr="00D26914">
        <w:t xml:space="preserve"> potential trade-offs between environmental and social objectives, </w:t>
      </w:r>
      <w:r w:rsidR="006B01E4">
        <w:t>not</w:t>
      </w:r>
      <w:r w:rsidR="00C440C9" w:rsidRPr="00D26914">
        <w:t xml:space="preserve"> </w:t>
      </w:r>
      <w:r w:rsidR="006B01E4" w:rsidRPr="00D26914">
        <w:t>assum</w:t>
      </w:r>
      <w:r w:rsidR="006B01E4">
        <w:t>e</w:t>
      </w:r>
      <w:r w:rsidR="006B01E4" w:rsidRPr="00D26914">
        <w:t xml:space="preserve"> </w:t>
      </w:r>
      <w:r w:rsidR="006B01E4">
        <w:t>complementarity</w:t>
      </w:r>
      <w:r w:rsidR="00C440C9">
        <w:t xml:space="preserve"> </w:t>
      </w:r>
      <w:r w:rsidR="00C440C9" w:rsidRPr="0075621D">
        <w:t>(</w:t>
      </w:r>
      <w:r w:rsidR="00C440C9" w:rsidRPr="00321FD7">
        <w:rPr>
          <w:color w:val="222222"/>
          <w:shd w:val="clear" w:color="auto" w:fill="FFFFFF"/>
        </w:rPr>
        <w:t>Hahn et al., 2010</w:t>
      </w:r>
      <w:r w:rsidR="00C440C9" w:rsidRPr="0075621D">
        <w:t>)</w:t>
      </w:r>
      <w:r w:rsidR="00C440C9" w:rsidRPr="00D26914">
        <w:t xml:space="preserve">. </w:t>
      </w:r>
      <w:r w:rsidR="001744C8" w:rsidRPr="001744C8">
        <w:t>Research on these trade-offs offers future promise.</w:t>
      </w:r>
    </w:p>
    <w:p w14:paraId="451D747C" w14:textId="505499BA" w:rsidR="00B33406" w:rsidRPr="00B33406" w:rsidRDefault="00C440C9" w:rsidP="00B33406">
      <w:r>
        <w:lastRenderedPageBreak/>
        <w:t xml:space="preserve">In our analysis, we observed a rise in the number of studies focused on business governance, the G in “ESG.” </w:t>
      </w:r>
      <w:r w:rsidR="00337059" w:rsidRPr="00CC08F2">
        <w:rPr>
          <w:i/>
          <w:iCs/>
        </w:rPr>
        <w:t>Corporate Governance</w:t>
      </w:r>
      <w:r w:rsidR="00337059">
        <w:t xml:space="preserve"> </w:t>
      </w:r>
      <w:r w:rsidR="00E6369E">
        <w:t xml:space="preserve">is </w:t>
      </w:r>
      <w:r w:rsidR="00337059">
        <w:t xml:space="preserve">a MT in Period </w:t>
      </w:r>
      <w:r w:rsidR="00E6369E">
        <w:t>3-</w:t>
      </w:r>
      <w:r w:rsidR="00337059">
        <w:t>5</w:t>
      </w:r>
      <w:r w:rsidR="00337059" w:rsidRPr="00337059">
        <w:t>.</w:t>
      </w:r>
      <w:r w:rsidR="006E302F">
        <w:t xml:space="preserve"> </w:t>
      </w:r>
      <w:r w:rsidR="00E6369E">
        <w:t>It</w:t>
      </w:r>
      <w:r w:rsidRPr="00205261">
        <w:t xml:space="preserve"> involves rules and practices that control a firm</w:t>
      </w:r>
      <w:r w:rsidR="00337059">
        <w:t xml:space="preserve">, </w:t>
      </w:r>
      <w:r w:rsidR="006E302F">
        <w:t xml:space="preserve">often </w:t>
      </w:r>
      <w:r w:rsidR="00337059">
        <w:t>focus</w:t>
      </w:r>
      <w:r w:rsidR="006E302F">
        <w:t>ing</w:t>
      </w:r>
      <w:r w:rsidR="00337059">
        <w:t xml:space="preserve"> on shareholder’s interests</w:t>
      </w:r>
      <w:r w:rsidRPr="00205261">
        <w:t xml:space="preserve"> and </w:t>
      </w:r>
      <w:r w:rsidR="006E302F">
        <w:t>thus directing</w:t>
      </w:r>
      <w:r w:rsidR="006E302F" w:rsidRPr="00205261">
        <w:t xml:space="preserve"> </w:t>
      </w:r>
      <w:r w:rsidRPr="00205261">
        <w:t>managers to</w:t>
      </w:r>
      <w:r w:rsidR="006E302F">
        <w:t>wards</w:t>
      </w:r>
      <w:r w:rsidRPr="00205261">
        <w:t xml:space="preserve"> profit maximization.</w:t>
      </w:r>
      <w:r>
        <w:t xml:space="preserve"> </w:t>
      </w:r>
      <w:r w:rsidR="006B01E4">
        <w:t>While initially neglecting environmental concerns, w</w:t>
      </w:r>
      <w:r w:rsidR="00337059">
        <w:t xml:space="preserve">e </w:t>
      </w:r>
      <w:r w:rsidR="00074CFF">
        <w:t>observe</w:t>
      </w:r>
      <w:r w:rsidR="00337059">
        <w:t xml:space="preserve"> the </w:t>
      </w:r>
      <w:r w:rsidR="00074CFF">
        <w:t xml:space="preserve">promising </w:t>
      </w:r>
      <w:r w:rsidR="00337059">
        <w:t xml:space="preserve">development of research on shareholder activism towards sustainability (Flammer et al., 2021) and </w:t>
      </w:r>
      <w:r w:rsidR="00E6369E">
        <w:t xml:space="preserve">of </w:t>
      </w:r>
      <w:r w:rsidR="00337059">
        <w:t>n</w:t>
      </w:r>
      <w:r w:rsidRPr="00205261">
        <w:t xml:space="preserve">ew governance models like social enterprises, which incorporate </w:t>
      </w:r>
      <w:r w:rsidR="006B01E4">
        <w:t xml:space="preserve">environmental and </w:t>
      </w:r>
      <w:r w:rsidRPr="00205261">
        <w:t xml:space="preserve">social purpose within business. </w:t>
      </w:r>
      <w:r w:rsidRPr="008A490A">
        <w:t xml:space="preserve">In the U.S., for example, the legal status of </w:t>
      </w:r>
      <w:r w:rsidR="00A455BB">
        <w:t>“</w:t>
      </w:r>
      <w:r w:rsidRPr="008A490A">
        <w:t>benefit corporation</w:t>
      </w:r>
      <w:r w:rsidR="00A455BB">
        <w:t>”</w:t>
      </w:r>
      <w:r w:rsidRPr="008A490A">
        <w:t xml:space="preserve"> extends the fiduciary duties of executives to non-shareholder stakeholders, authorizing the pursuit of corporate purposes in addition to maximizing stockholder welfare (Gehman</w:t>
      </w:r>
      <w:r w:rsidR="005C0AD8">
        <w:t xml:space="preserve"> et al., 2019</w:t>
      </w:r>
      <w:r>
        <w:rPr>
          <w:rFonts w:ascii="TimesLTStd-Roman" w:hAnsi="TimesLTStd-Roman" w:cs="TimesLTStd-Roman"/>
          <w:color w:val="232020"/>
        </w:rPr>
        <w:t>).</w:t>
      </w:r>
      <w:r w:rsidRPr="00D84223">
        <w:t xml:space="preserve"> </w:t>
      </w:r>
      <w:r w:rsidRPr="00205261">
        <w:t xml:space="preserve">However, </w:t>
      </w:r>
      <w:r w:rsidR="006B01E4">
        <w:t>benefit corporations</w:t>
      </w:r>
      <w:r w:rsidR="006B01E4" w:rsidRPr="00205261">
        <w:t xml:space="preserve"> </w:t>
      </w:r>
      <w:r w:rsidRPr="00205261">
        <w:t>face challenges in balancing financial sustainability with social impact and gaining acceptance from stakeholders</w:t>
      </w:r>
      <w:r>
        <w:t xml:space="preserve"> (C</w:t>
      </w:r>
      <w:r w:rsidR="00D5086F">
        <w:t>oo</w:t>
      </w:r>
      <w:r>
        <w:t>per &amp; Weber, 2021)</w:t>
      </w:r>
      <w:r w:rsidRPr="00205261">
        <w:t xml:space="preserve">. </w:t>
      </w:r>
      <w:r w:rsidRPr="00FA55B8">
        <w:t xml:space="preserve">Future research </w:t>
      </w:r>
      <w:r w:rsidR="006E302F">
        <w:t>c</w:t>
      </w:r>
      <w:r w:rsidRPr="00FA55B8">
        <w:t xml:space="preserve">ould investigate how leaders can manage </w:t>
      </w:r>
      <w:r w:rsidR="00362354">
        <w:t>these tradeoffs</w:t>
      </w:r>
      <w:r w:rsidRPr="00FA55B8">
        <w:t xml:space="preserve"> and how these new governance structures can diffuse through the marketplace.</w:t>
      </w:r>
    </w:p>
    <w:p w14:paraId="0A543CAC" w14:textId="7742C16C" w:rsidR="00C440C9" w:rsidRPr="00A01272" w:rsidRDefault="00C440C9" w:rsidP="00C6784F">
      <w:pPr>
        <w:pStyle w:val="Heading2"/>
      </w:pPr>
      <w:r w:rsidRPr="00A01272">
        <w:t xml:space="preserve">How </w:t>
      </w:r>
      <w:r w:rsidR="00DF5574" w:rsidRPr="00A01272">
        <w:t>We Think</w:t>
      </w:r>
      <w:r w:rsidRPr="00A01272">
        <w:t xml:space="preserve"> about What We Study: the Evolution </w:t>
      </w:r>
      <w:r w:rsidR="00DF5574" w:rsidRPr="00A01272">
        <w:t>and Trajectory</w:t>
      </w:r>
    </w:p>
    <w:p w14:paraId="5CA84309" w14:textId="589A54C7" w:rsidR="00C440C9" w:rsidRDefault="006B01E4" w:rsidP="00C440C9">
      <w:r>
        <w:t>Initially rooted</w:t>
      </w:r>
      <w:r w:rsidR="00BB650C">
        <w:t xml:space="preserve"> </w:t>
      </w:r>
      <w:r w:rsidR="00C440C9">
        <w:t xml:space="preserve">in economics and strategy, </w:t>
      </w:r>
      <w:r>
        <w:t xml:space="preserve">research on corporate sustainability </w:t>
      </w:r>
      <w:r w:rsidR="00362354">
        <w:t>heavily</w:t>
      </w:r>
      <w:r>
        <w:t xml:space="preserve"> relied</w:t>
      </w:r>
      <w:r w:rsidR="00362354">
        <w:t xml:space="preserve"> </w:t>
      </w:r>
      <w:r w:rsidR="00C440C9">
        <w:t xml:space="preserve">on the RBV. </w:t>
      </w:r>
      <w:r w:rsidR="00362354">
        <w:t xml:space="preserve">A stakeholder view has also </w:t>
      </w:r>
      <w:r>
        <w:t>gained prominence as</w:t>
      </w:r>
      <w:r w:rsidR="00362354">
        <w:t xml:space="preserve"> an important theoretical base. </w:t>
      </w:r>
      <w:r>
        <w:t xml:space="preserve">While </w:t>
      </w:r>
      <w:r w:rsidR="00A455BB">
        <w:t>widely used</w:t>
      </w:r>
      <w:r>
        <w:t xml:space="preserve"> </w:t>
      </w:r>
      <w:r w:rsidR="00404297">
        <w:t xml:space="preserve">theories </w:t>
      </w:r>
      <w:r>
        <w:t>like</w:t>
      </w:r>
      <w:r w:rsidR="00C440C9">
        <w:t xml:space="preserve"> RBV </w:t>
      </w:r>
      <w:r>
        <w:t xml:space="preserve">concentrated </w:t>
      </w:r>
      <w:r w:rsidR="00C440C9">
        <w:t>on corporate performance</w:t>
      </w:r>
      <w:r>
        <w:t>, they remain</w:t>
      </w:r>
      <w:r w:rsidR="00C440C9">
        <w:t xml:space="preserve"> limited in analyzing societal impact as an outcome. However, </w:t>
      </w:r>
      <w:r>
        <w:t>newer</w:t>
      </w:r>
      <w:r w:rsidR="00C440C9">
        <w:t xml:space="preserve"> approaches </w:t>
      </w:r>
      <w:r>
        <w:t xml:space="preserve">have emerged </w:t>
      </w:r>
      <w:r w:rsidR="00C440C9">
        <w:t xml:space="preserve">in more recent periods, </w:t>
      </w:r>
      <w:r>
        <w:t xml:space="preserve">including </w:t>
      </w:r>
      <w:r w:rsidR="00C440C9">
        <w:t xml:space="preserve">perspectives </w:t>
      </w:r>
      <w:r>
        <w:t xml:space="preserve">centered </w:t>
      </w:r>
      <w:r w:rsidR="00C440C9">
        <w:t>on social entrepreneurship</w:t>
      </w:r>
      <w:r w:rsidR="00362354">
        <w:t xml:space="preserve"> </w:t>
      </w:r>
      <w:r w:rsidR="005862FF">
        <w:t xml:space="preserve">and </w:t>
      </w:r>
      <w:r w:rsidR="00C440C9">
        <w:t xml:space="preserve">innovation. </w:t>
      </w:r>
    </w:p>
    <w:p w14:paraId="3E20A515" w14:textId="427BB237" w:rsidR="00C440C9" w:rsidRPr="00954C5E" w:rsidRDefault="00C440C9" w:rsidP="00486A83">
      <w:pPr>
        <w:pStyle w:val="Heading2"/>
      </w:pPr>
      <w:r w:rsidRPr="00954C5E">
        <w:t xml:space="preserve">How </w:t>
      </w:r>
      <w:r w:rsidR="00DF5574">
        <w:t>We</w:t>
      </w:r>
      <w:r w:rsidRPr="00954C5E">
        <w:t xml:space="preserve"> Think about What We Study: </w:t>
      </w:r>
      <w:r w:rsidR="00DF5574">
        <w:t xml:space="preserve">Recommendations for </w:t>
      </w:r>
      <w:r w:rsidRPr="00954C5E">
        <w:t>Future Research</w:t>
      </w:r>
    </w:p>
    <w:p w14:paraId="0569F74A" w14:textId="5938468C" w:rsidR="00C440C9" w:rsidRPr="00B76C29" w:rsidRDefault="00291660" w:rsidP="00362354">
      <w:pPr>
        <w:rPr>
          <w:bCs/>
        </w:rPr>
      </w:pPr>
      <w:r w:rsidRPr="00291660">
        <w:t>Complex environmental issues like climate change are hard to address due to their uncertain</w:t>
      </w:r>
      <w:r w:rsidR="00362354">
        <w:t>ty</w:t>
      </w:r>
      <w:r w:rsidRPr="00291660">
        <w:t xml:space="preserve"> and conflicting stakeholder </w:t>
      </w:r>
      <w:r w:rsidR="00485800">
        <w:t>incentives</w:t>
      </w:r>
      <w:r w:rsidR="0067300F">
        <w:t xml:space="preserve"> (Henriques, 2018)</w:t>
      </w:r>
      <w:r w:rsidRPr="00291660">
        <w:t>. These problems lack clear solutions, and tackling one aspect can lead to unintended consequences in others.</w:t>
      </w:r>
      <w:r w:rsidRPr="00FA4F08">
        <w:t xml:space="preserve"> </w:t>
      </w:r>
      <w:r w:rsidR="00AA33CF">
        <w:t xml:space="preserve">This leads to challenges in developing </w:t>
      </w:r>
      <w:r w:rsidR="00AA33CF">
        <w:rPr>
          <w:bCs/>
        </w:rPr>
        <w:t>useful</w:t>
      </w:r>
      <w:r w:rsidR="00AA33CF" w:rsidRPr="00485800">
        <w:rPr>
          <w:bCs/>
        </w:rPr>
        <w:t xml:space="preserve"> </w:t>
      </w:r>
      <w:r w:rsidR="00AA33CF" w:rsidRPr="00485800">
        <w:rPr>
          <w:bCs/>
        </w:rPr>
        <w:lastRenderedPageBreak/>
        <w:t xml:space="preserve">theories </w:t>
      </w:r>
      <w:r w:rsidR="00AA33CF">
        <w:rPr>
          <w:bCs/>
        </w:rPr>
        <w:t>of</w:t>
      </w:r>
      <w:r w:rsidR="00AA33CF" w:rsidRPr="00485800">
        <w:rPr>
          <w:bCs/>
        </w:rPr>
        <w:t xml:space="preserve"> organizational change </w:t>
      </w:r>
      <w:r w:rsidR="00AA33CF" w:rsidRPr="00954C5E">
        <w:rPr>
          <w:bCs/>
        </w:rPr>
        <w:t>(</w:t>
      </w:r>
      <w:proofErr w:type="spellStart"/>
      <w:r w:rsidR="00AA33CF" w:rsidRPr="00D56341">
        <w:rPr>
          <w:bCs/>
        </w:rPr>
        <w:t>Jick</w:t>
      </w:r>
      <w:proofErr w:type="spellEnd"/>
      <w:r w:rsidR="00AA33CF" w:rsidRPr="00D56341">
        <w:rPr>
          <w:bCs/>
        </w:rPr>
        <w:t xml:space="preserve"> &amp; Sturtevant, 2017</w:t>
      </w:r>
      <w:r w:rsidR="00AA33CF" w:rsidRPr="00954C5E">
        <w:rPr>
          <w:bCs/>
        </w:rPr>
        <w:t>)</w:t>
      </w:r>
      <w:r w:rsidR="00AA33CF">
        <w:rPr>
          <w:bCs/>
        </w:rPr>
        <w:t xml:space="preserve">. </w:t>
      </w:r>
      <w:r>
        <w:t xml:space="preserve">Within this context, </w:t>
      </w:r>
      <w:r w:rsidR="00485800">
        <w:rPr>
          <w:bCs/>
        </w:rPr>
        <w:t xml:space="preserve">we </w:t>
      </w:r>
      <w:r w:rsidR="00485800" w:rsidRPr="00485800">
        <w:rPr>
          <w:bCs/>
        </w:rPr>
        <w:t xml:space="preserve">propose that </w:t>
      </w:r>
      <w:r w:rsidR="00485800">
        <w:rPr>
          <w:bCs/>
        </w:rPr>
        <w:t>future</w:t>
      </w:r>
      <w:r w:rsidR="00485800" w:rsidRPr="00485800">
        <w:rPr>
          <w:bCs/>
        </w:rPr>
        <w:t xml:space="preserve"> research </w:t>
      </w:r>
      <w:r w:rsidR="00485800">
        <w:rPr>
          <w:bCs/>
        </w:rPr>
        <w:t xml:space="preserve">should </w:t>
      </w:r>
      <w:r w:rsidR="0067300F">
        <w:rPr>
          <w:bCs/>
        </w:rPr>
        <w:t xml:space="preserve">integrate both </w:t>
      </w:r>
      <w:r w:rsidR="00485800" w:rsidRPr="00485800">
        <w:rPr>
          <w:bCs/>
        </w:rPr>
        <w:t xml:space="preserve">individual and wider systems-level </w:t>
      </w:r>
      <w:r w:rsidR="00485800">
        <w:rPr>
          <w:bCs/>
        </w:rPr>
        <w:t>consideration</w:t>
      </w:r>
      <w:r w:rsidR="00AA33CF">
        <w:rPr>
          <w:bCs/>
        </w:rPr>
        <w:t xml:space="preserve">s to develop such theories of organizational change. </w:t>
      </w:r>
    </w:p>
    <w:p w14:paraId="4D40917F" w14:textId="4BD2EFF2" w:rsidR="00C440C9" w:rsidRPr="005B7B46" w:rsidRDefault="00C440C9" w:rsidP="00C440C9">
      <w:r w:rsidRPr="00BB1419">
        <w:rPr>
          <w:b/>
        </w:rPr>
        <w:t xml:space="preserve">Individual-level </w:t>
      </w:r>
      <w:r w:rsidR="00881273" w:rsidRPr="00BB1419">
        <w:rPr>
          <w:b/>
        </w:rPr>
        <w:t>theoretical bases</w:t>
      </w:r>
      <w:r w:rsidRPr="00954C5E">
        <w:rPr>
          <w:b/>
          <w:i/>
          <w:iCs/>
        </w:rPr>
        <w:t>.</w:t>
      </w:r>
      <w:r w:rsidRPr="0027224C">
        <w:rPr>
          <w:b/>
        </w:rPr>
        <w:t xml:space="preserve"> </w:t>
      </w:r>
      <w:r w:rsidR="00AA33CF">
        <w:t xml:space="preserve">Drastic shifts will be required to align stakeholder incentives towards common sustainability goals. </w:t>
      </w:r>
      <w:r>
        <w:t>At the individual level,</w:t>
      </w:r>
      <w:r w:rsidRPr="005B7B46">
        <w:t xml:space="preserve"> </w:t>
      </w:r>
      <w:r w:rsidR="00AA33CF">
        <w:t xml:space="preserve">then, </w:t>
      </w:r>
      <w:r w:rsidR="00881273">
        <w:t xml:space="preserve">theory </w:t>
      </w:r>
      <w:r w:rsidR="00AA33CF">
        <w:t>development will be</w:t>
      </w:r>
      <w:r w:rsidR="00861F1E">
        <w:t xml:space="preserve"> vital </w:t>
      </w:r>
      <w:r w:rsidRPr="005B7B46">
        <w:t>to understand the motivations of individuals within organization such as CEOs, boards of directors, employees, customers, and investors to adopt sustainable practices and behaviors (Desjardine &amp; Shi, 2021</w:t>
      </w:r>
      <w:r w:rsidR="00861F1E">
        <w:t xml:space="preserve">), transcending economists’ stylized models that often </w:t>
      </w:r>
      <w:r w:rsidR="00861F1E" w:rsidRPr="00861F1E">
        <w:t xml:space="preserve">lack real-world relevance due to their </w:t>
      </w:r>
      <w:r w:rsidR="00861F1E">
        <w:t>many</w:t>
      </w:r>
      <w:r w:rsidR="00861F1E" w:rsidRPr="00861F1E">
        <w:t xml:space="preserve"> assumptions (</w:t>
      </w:r>
      <w:proofErr w:type="spellStart"/>
      <w:r w:rsidR="00861F1E" w:rsidRPr="00861F1E">
        <w:t>Shogren</w:t>
      </w:r>
      <w:proofErr w:type="spellEnd"/>
      <w:r w:rsidR="00861F1E" w:rsidRPr="00861F1E">
        <w:t xml:space="preserve"> &amp; Taylor, 2020</w:t>
      </w:r>
      <w:r w:rsidRPr="005B7B46">
        <w:t xml:space="preserve">). As an illustration, </w:t>
      </w:r>
      <w:r>
        <w:t xml:space="preserve">recent research has unearthed that </w:t>
      </w:r>
      <w:r w:rsidRPr="005B7B46">
        <w:t xml:space="preserve">individual perceptions of time play a pivotal role in influencing </w:t>
      </w:r>
      <w:r w:rsidR="00225C01">
        <w:t>sustainable</w:t>
      </w:r>
      <w:r w:rsidR="00225C01" w:rsidRPr="005B7B46">
        <w:t xml:space="preserve"> </w:t>
      </w:r>
      <w:r w:rsidRPr="005B7B46">
        <w:t>action</w:t>
      </w:r>
      <w:r w:rsidR="00225C01">
        <w:t>s</w:t>
      </w:r>
      <w:r w:rsidRPr="005B7B46">
        <w:t xml:space="preserve"> (Bansal et al., 2022).</w:t>
      </w:r>
      <w:r>
        <w:t xml:space="preserve"> D</w:t>
      </w:r>
      <w:r w:rsidRPr="005B7B46">
        <w:t>eeper insight into how to influence such perceptions</w:t>
      </w:r>
      <w:r>
        <w:t xml:space="preserve"> </w:t>
      </w:r>
      <w:r w:rsidR="00362354">
        <w:t>will be</w:t>
      </w:r>
      <w:r>
        <w:t xml:space="preserve"> imperative for </w:t>
      </w:r>
      <w:r w:rsidR="00362354">
        <w:t xml:space="preserve">encouraging </w:t>
      </w:r>
      <w:r>
        <w:t xml:space="preserve">organizational change towards sustainable outcomes. </w:t>
      </w:r>
    </w:p>
    <w:p w14:paraId="411A9725" w14:textId="7A62A51A" w:rsidR="00C440C9" w:rsidRDefault="00C440C9" w:rsidP="00C440C9">
      <w:r w:rsidRPr="00205261">
        <w:t>Understanding the perceptions and behavioral responses of internal stakeholders like employees and firm leaders towards corporate sustainability practices</w:t>
      </w:r>
      <w:r w:rsidR="00AA33CF">
        <w:t xml:space="preserve"> will be</w:t>
      </w:r>
      <w:r w:rsidRPr="00205261">
        <w:t xml:space="preserve"> crucial for </w:t>
      </w:r>
      <w:r w:rsidR="00AA33CF">
        <w:t xml:space="preserve">encouraging </w:t>
      </w:r>
      <w:r w:rsidRPr="00205261">
        <w:t xml:space="preserve">their implementation within organizations </w:t>
      </w:r>
      <w:r w:rsidRPr="002C5522">
        <w:t>(</w:t>
      </w:r>
      <w:r>
        <w:t xml:space="preserve">Bode et al., 2015; Bode &amp; Singh, 2018; </w:t>
      </w:r>
      <w:proofErr w:type="spellStart"/>
      <w:r>
        <w:t>Burbano</w:t>
      </w:r>
      <w:proofErr w:type="spellEnd"/>
      <w:r>
        <w:t xml:space="preserve"> 2016, </w:t>
      </w:r>
      <w:proofErr w:type="spellStart"/>
      <w:r>
        <w:t>Burbano</w:t>
      </w:r>
      <w:proofErr w:type="spellEnd"/>
      <w:r>
        <w:t xml:space="preserve"> &amp; Chiles, 2021; Delmas &amp; Pekovic, 2013, 2018; </w:t>
      </w:r>
      <w:r w:rsidRPr="002C5522">
        <w:t>Farooq</w:t>
      </w:r>
      <w:r>
        <w:t xml:space="preserve"> et al.,</w:t>
      </w:r>
      <w:r w:rsidRPr="002C5522">
        <w:t xml:space="preserve"> 2017</w:t>
      </w:r>
      <w:r>
        <w:t xml:space="preserve">; Flammer &amp; Luo, 2017). </w:t>
      </w:r>
      <w:r w:rsidR="00225C01">
        <w:t xml:space="preserve">Existing individual-level studies often focus on preferences and behavior towards hypothetical sustainability practices, possibly compromising conclusions due to social desirability bias. </w:t>
      </w:r>
      <w:r>
        <w:t xml:space="preserve">To elevate the rigor of this line of research, future research could seek to examine stakeholders’ revealed preferences and actual behavior (Abraham and </w:t>
      </w:r>
      <w:proofErr w:type="spellStart"/>
      <w:r>
        <w:t>Burbano</w:t>
      </w:r>
      <w:proofErr w:type="spellEnd"/>
      <w:r>
        <w:t xml:space="preserve">, 2022; </w:t>
      </w:r>
      <w:proofErr w:type="spellStart"/>
      <w:r>
        <w:t>Burbano</w:t>
      </w:r>
      <w:proofErr w:type="spellEnd"/>
      <w:r>
        <w:t>, 2016; Shea &amp; Hawn, 2019).</w:t>
      </w:r>
    </w:p>
    <w:p w14:paraId="0F22076B" w14:textId="33B338D3" w:rsidR="00006898" w:rsidRDefault="00C440C9" w:rsidP="00006898">
      <w:r w:rsidRPr="00BB1419">
        <w:rPr>
          <w:b/>
        </w:rPr>
        <w:t xml:space="preserve">Systems-level </w:t>
      </w:r>
      <w:r w:rsidR="00881273" w:rsidRPr="00BB1419">
        <w:rPr>
          <w:b/>
        </w:rPr>
        <w:t>theoretical bases</w:t>
      </w:r>
      <w:r w:rsidRPr="00954C5E">
        <w:rPr>
          <w:i/>
          <w:iCs/>
        </w:rPr>
        <w:t>.</w:t>
      </w:r>
      <w:r>
        <w:t xml:space="preserve"> While </w:t>
      </w:r>
      <w:r w:rsidR="007C4358">
        <w:t>focusing</w:t>
      </w:r>
      <w:r>
        <w:t xml:space="preserve"> on the micro level is necessary for understanding motivations and mechanisms within </w:t>
      </w:r>
      <w:r w:rsidR="00225C01">
        <w:t xml:space="preserve">and between </w:t>
      </w:r>
      <w:r>
        <w:t xml:space="preserve">organizations and stakeholders, </w:t>
      </w:r>
      <w:r w:rsidR="007C4358">
        <w:t xml:space="preserve">it is important to recognize that </w:t>
      </w:r>
      <w:r>
        <w:t xml:space="preserve">the </w:t>
      </w:r>
      <w:r w:rsidRPr="007319BB">
        <w:t>economic</w:t>
      </w:r>
      <w:r w:rsidR="001375CA">
        <w:t>,</w:t>
      </w:r>
      <w:r w:rsidRPr="007319BB">
        <w:t xml:space="preserve"> social </w:t>
      </w:r>
      <w:r w:rsidR="001375CA">
        <w:t xml:space="preserve">and governance </w:t>
      </w:r>
      <w:r w:rsidRPr="007319BB">
        <w:t>systems</w:t>
      </w:r>
      <w:r>
        <w:t xml:space="preserve"> </w:t>
      </w:r>
      <w:r w:rsidR="007C4358">
        <w:t>surrounding</w:t>
      </w:r>
      <w:r>
        <w:t xml:space="preserve"> organizations </w:t>
      </w:r>
      <w:r w:rsidR="007C4358">
        <w:t xml:space="preserve">also wield </w:t>
      </w:r>
      <w:r w:rsidR="007C4358" w:rsidRPr="007C4358">
        <w:lastRenderedPageBreak/>
        <w:t xml:space="preserve">substantial influence on the results of their actions </w:t>
      </w:r>
      <w:r w:rsidR="007C4358">
        <w:t>(</w:t>
      </w:r>
      <w:r>
        <w:t xml:space="preserve">Marquis et al. 2007). </w:t>
      </w:r>
      <w:r w:rsidR="00AA33CF">
        <w:t xml:space="preserve">Thus, to understand how firm choices can help, rather than exacerbate, environmental issues such as climate change, it </w:t>
      </w:r>
      <w:r w:rsidR="000839A1">
        <w:t>is</w:t>
      </w:r>
      <w:r w:rsidR="00AA33CF">
        <w:t xml:space="preserve"> critical to examine the broader system in which these firm choices take place. Indeed, e</w:t>
      </w:r>
      <w:r w:rsidR="00006898">
        <w:t xml:space="preserve">xploring and advancing sustainable solutions necessitates </w:t>
      </w:r>
      <w:r w:rsidR="00881273">
        <w:t>considering</w:t>
      </w:r>
      <w:r w:rsidR="00006898">
        <w:t xml:space="preserve"> a firm</w:t>
      </w:r>
      <w:r w:rsidR="00A455BB">
        <w:t>’</w:t>
      </w:r>
      <w:r w:rsidR="00006898">
        <w:t xml:space="preserve">s </w:t>
      </w:r>
      <w:r w:rsidR="00291660">
        <w:t xml:space="preserve">interconnectedness within its various contexts, </w:t>
      </w:r>
      <w:r w:rsidR="00006898">
        <w:t>including</w:t>
      </w:r>
      <w:r w:rsidR="00291660">
        <w:t xml:space="preserve"> industry, supplier, regulatory, and institutional environments.</w:t>
      </w:r>
      <w:r w:rsidR="007C4358">
        <w:t xml:space="preserve"> </w:t>
      </w:r>
      <w:r w:rsidR="00AA33CF">
        <w:t xml:space="preserve">Studies carried out at </w:t>
      </w:r>
      <w:r w:rsidR="00A455BB">
        <w:t xml:space="preserve">the </w:t>
      </w:r>
      <w:r w:rsidR="00AA33CF">
        <w:t>industry and country levels (</w:t>
      </w:r>
      <w:proofErr w:type="spellStart"/>
      <w:r w:rsidR="00AA33CF">
        <w:t>Crifo</w:t>
      </w:r>
      <w:proofErr w:type="spellEnd"/>
      <w:r w:rsidR="00AA33CF">
        <w:t xml:space="preserve"> et al., 2019; Vogel, 2019) can substantially enhance our understanding of the drivers and outcomes resulting from sustainability practices in contexts more closely related to the wider system. </w:t>
      </w:r>
      <w:r w:rsidR="00006898">
        <w:t>Th</w:t>
      </w:r>
      <w:r w:rsidR="00AA33CF">
        <w:t xml:space="preserve">ey </w:t>
      </w:r>
      <w:r w:rsidR="00006898">
        <w:t>can also reveal potential trade-offs and unforeseen ramifications of sustainability practices.</w:t>
      </w:r>
    </w:p>
    <w:p w14:paraId="5B33DC3C" w14:textId="43546CE3" w:rsidR="00FA2721" w:rsidRDefault="00D3083B" w:rsidP="00FA2721">
      <w:r w:rsidRPr="00D3083B">
        <w:t>A thorough exploration of supply chains, which embraces a broader perspective on firm operations by integrating its network of suppliers into the analysis (Zhu et al., 2013), represents a significant advancement towards understanding the larger system. Likewise, delving into the intricacies of the circular economy—a framework where</w:t>
      </w:r>
      <w:r w:rsidR="002542F9">
        <w:t>in</w:t>
      </w:r>
      <w:r w:rsidRPr="00D3083B">
        <w:t xml:space="preserve"> materials undergo continuous cycles and nature undergoes revitalization—holds promise in </w:t>
      </w:r>
      <w:r w:rsidR="002542F9">
        <w:t xml:space="preserve">informing how </w:t>
      </w:r>
      <w:r w:rsidR="00A455BB">
        <w:t xml:space="preserve">to </w:t>
      </w:r>
      <w:r w:rsidRPr="00D3083B">
        <w:t>tackl</w:t>
      </w:r>
      <w:r w:rsidR="00A455BB">
        <w:t>e</w:t>
      </w:r>
      <w:r w:rsidRPr="00D3083B">
        <w:t xml:space="preserve"> systemic challenges from an engineering vantage point</w:t>
      </w:r>
      <w:r>
        <w:t xml:space="preserve"> (</w:t>
      </w:r>
      <w:proofErr w:type="spellStart"/>
      <w:r w:rsidR="00EE0D00" w:rsidRPr="000839A1">
        <w:t>Geissdoerfer</w:t>
      </w:r>
      <w:proofErr w:type="spellEnd"/>
      <w:r w:rsidR="00EE0D00" w:rsidRPr="00EA14D7" w:rsidDel="00EE0D00">
        <w:t xml:space="preserve"> </w:t>
      </w:r>
      <w:r w:rsidRPr="000839A1">
        <w:t>et al., 2017</w:t>
      </w:r>
      <w:r w:rsidR="007D7770" w:rsidRPr="000839A1">
        <w:t>;</w:t>
      </w:r>
      <w:r w:rsidR="007D7770">
        <w:t xml:space="preserve"> </w:t>
      </w:r>
      <w:r w:rsidR="007D7770" w:rsidRPr="00785E60">
        <w:t xml:space="preserve">Kuhlmann </w:t>
      </w:r>
      <w:r w:rsidR="007D7770" w:rsidRPr="00D3083B">
        <w:t>et al., 20</w:t>
      </w:r>
      <w:r w:rsidR="007D7770">
        <w:t>23)</w:t>
      </w:r>
      <w:r w:rsidR="002542F9">
        <w:t>.</w:t>
      </w:r>
      <w:r w:rsidRPr="00D3083B">
        <w:t xml:space="preserve"> </w:t>
      </w:r>
      <w:r w:rsidR="00A455BB">
        <w:t>I</w:t>
      </w:r>
      <w:r w:rsidRPr="00D3083B">
        <w:t>t is important to highlight that</w:t>
      </w:r>
      <w:r w:rsidR="00A455BB">
        <w:t>,</w:t>
      </w:r>
      <w:r w:rsidRPr="00D3083B">
        <w:t xml:space="preserve"> despite its </w:t>
      </w:r>
      <w:r w:rsidR="007D7770">
        <w:t>potential</w:t>
      </w:r>
      <w:r w:rsidRPr="00D3083B">
        <w:t xml:space="preserve"> implications, the concept of the circular economy remains somewhat underserved within the current body of literature.</w:t>
      </w:r>
      <w:r w:rsidR="007773DA">
        <w:rPr>
          <w:rStyle w:val="FootnoteReference"/>
        </w:rPr>
        <w:footnoteReference w:id="10"/>
      </w:r>
    </w:p>
    <w:p w14:paraId="52F17C95" w14:textId="1B4BAB30" w:rsidR="00C440C9" w:rsidRDefault="00C440C9" w:rsidP="00FC3006">
      <w:r w:rsidRPr="003D275F">
        <w:rPr>
          <w:bCs/>
          <w:iCs/>
        </w:rPr>
        <w:t>In addition, g</w:t>
      </w:r>
      <w:r>
        <w:t>overnment regulations have been a significant factor in shaping corporate sustainability</w:t>
      </w:r>
      <w:r w:rsidR="003A32B6">
        <w:t xml:space="preserve"> practices</w:t>
      </w:r>
      <w:r w:rsidR="00FC3006">
        <w:t xml:space="preserve">, </w:t>
      </w:r>
      <w:r w:rsidR="00FC3006" w:rsidRPr="00FC3006">
        <w:t xml:space="preserve">receiving substantial attention in early corporate sustainability research </w:t>
      </w:r>
      <w:r w:rsidR="00FC3006">
        <w:t xml:space="preserve">(Delmas &amp; Young, 2009; Majumdar &amp; Marcus, 2001). </w:t>
      </w:r>
      <w:r w:rsidR="00FC3006" w:rsidRPr="00FC3006">
        <w:t xml:space="preserve">However, in more recent periods, only a limited </w:t>
      </w:r>
      <w:r w:rsidR="00FC3006" w:rsidRPr="00FC3006">
        <w:lastRenderedPageBreak/>
        <w:t>numbe</w:t>
      </w:r>
      <w:r w:rsidR="00FC3006">
        <w:t>r of</w:t>
      </w:r>
      <w:r>
        <w:t xml:space="preserve"> management studies have explored the role of government and regulation in influencing corporate sustainability or the </w:t>
      </w:r>
      <w:r w:rsidR="00AE337A">
        <w:t xml:space="preserve">reciprocal </w:t>
      </w:r>
      <w:r>
        <w:t>influence of firms on government and regulation (Aragon-Correa et al., 2020).</w:t>
      </w:r>
      <w:r w:rsidR="00AE337A" w:rsidRPr="00AE337A" w:rsidDel="00FC3006">
        <w:t xml:space="preserve"> </w:t>
      </w:r>
      <w:r w:rsidR="00FC3006">
        <w:t>Still</w:t>
      </w:r>
      <w:r>
        <w:t xml:space="preserve">, astute firms can play an important role in either adopting symbolic voluntary practices to avoid regulation or shaping regulation to their advantage through Corporate Political Activity (CPA) (Delmas &amp; Montes-Sancho, 2010; Werner, 2017; </w:t>
      </w:r>
      <w:proofErr w:type="spellStart"/>
      <w:r>
        <w:t>Minefee</w:t>
      </w:r>
      <w:proofErr w:type="spellEnd"/>
      <w:r>
        <w:t xml:space="preserve"> et al., 2021; Steelman &amp; Rivera, 2006). Research </w:t>
      </w:r>
      <w:r w:rsidR="00FC3006">
        <w:t>shows</w:t>
      </w:r>
      <w:r>
        <w:t xml:space="preserve"> that CPA may be the most important element of a company’s sustainability strategy in terms of determining its impact on society and the environment (Lyon et al., 2018). </w:t>
      </w:r>
      <w:r w:rsidR="00D047FE">
        <w:t>V</w:t>
      </w:r>
      <w:r>
        <w:t>oluntary practices</w:t>
      </w:r>
      <w:r w:rsidR="00D047FE">
        <w:t xml:space="preserve"> have so </w:t>
      </w:r>
      <w:r w:rsidR="00EE0D00">
        <w:t xml:space="preserve">far </w:t>
      </w:r>
      <w:r w:rsidR="00D047FE">
        <w:t>been inadequate</w:t>
      </w:r>
      <w:r>
        <w:t xml:space="preserve"> </w:t>
      </w:r>
      <w:r w:rsidR="00D047FE">
        <w:t xml:space="preserve">in improving environmental challenges, </w:t>
      </w:r>
      <w:r>
        <w:t>mak</w:t>
      </w:r>
      <w:r w:rsidR="00D047FE">
        <w:t>ing</w:t>
      </w:r>
      <w:r>
        <w:t xml:space="preserve"> i</w:t>
      </w:r>
      <w:r w:rsidR="00FC3006">
        <w:t>t</w:t>
      </w:r>
      <w:r>
        <w:t xml:space="preserve"> crucial for sustainability researchers to focus on studying the role of government and regulation in corporate sustainability, as well as the impact of CPA</w:t>
      </w:r>
      <w:r w:rsidR="00D047FE">
        <w:t>,</w:t>
      </w:r>
      <w:r>
        <w:t xml:space="preserve"> on firms’ sustainability strategies.</w:t>
      </w:r>
    </w:p>
    <w:p w14:paraId="15455206" w14:textId="26F15FF6" w:rsidR="00C440C9" w:rsidRDefault="00C440C9" w:rsidP="00D047FE">
      <w:r w:rsidRPr="00BB1419">
        <w:rPr>
          <w:b/>
          <w:bCs/>
        </w:rPr>
        <w:t xml:space="preserve">Towards a Multilevel </w:t>
      </w:r>
      <w:r w:rsidR="00881273" w:rsidRPr="00BB1419">
        <w:rPr>
          <w:b/>
          <w:bCs/>
        </w:rPr>
        <w:t xml:space="preserve">Theory </w:t>
      </w:r>
      <w:r w:rsidRPr="00BB1419">
        <w:rPr>
          <w:b/>
          <w:bCs/>
        </w:rPr>
        <w:t>of Motivations, Systems, and their Interactions</w:t>
      </w:r>
      <w:r w:rsidRPr="00954C5E">
        <w:rPr>
          <w:b/>
          <w:bCs/>
          <w:i/>
          <w:iCs/>
        </w:rPr>
        <w:t>.</w:t>
      </w:r>
      <w:r w:rsidRPr="00173C31">
        <w:rPr>
          <w:rFonts w:eastAsiaTheme="majorEastAsia" w:cstheme="majorBidi"/>
          <w:b/>
          <w:bCs/>
          <w:szCs w:val="26"/>
        </w:rPr>
        <w:t xml:space="preserve"> </w:t>
      </w:r>
      <w:bookmarkStart w:id="9" w:name="_Hlk143185338"/>
      <w:r>
        <w:t xml:space="preserve">Systems thinking </w:t>
      </w:r>
      <w:r w:rsidR="00635B1F">
        <w:t>encompasses a multilevel approach, involving both macro‐level and individual considerations</w:t>
      </w:r>
      <w:r w:rsidR="00635B1F" w:rsidDel="00635B1F">
        <w:t xml:space="preserve"> </w:t>
      </w:r>
      <w:r w:rsidRPr="008C0F27">
        <w:t>(</w:t>
      </w:r>
      <w:proofErr w:type="spellStart"/>
      <w:r>
        <w:t>Starik</w:t>
      </w:r>
      <w:proofErr w:type="spellEnd"/>
      <w:r>
        <w:t xml:space="preserve"> &amp; Rands, 1995; Landrum, 2018; </w:t>
      </w:r>
      <w:proofErr w:type="spellStart"/>
      <w:r w:rsidRPr="008C0F27">
        <w:t>Schilke</w:t>
      </w:r>
      <w:proofErr w:type="spellEnd"/>
      <w:r w:rsidRPr="008C0F27">
        <w:t>, 2018).</w:t>
      </w:r>
      <w:r>
        <w:t xml:space="preserve"> </w:t>
      </w:r>
      <w:r w:rsidR="00635B1F">
        <w:t xml:space="preserve">Analyzing the interplay between institutional and stakeholder pressures through a systemic and multilevel lens offers a more comprehensive understanding of how firms respond to complex societal issues compared to approaches solely centered on institutions or stakeholders </w:t>
      </w:r>
      <w:r w:rsidRPr="008C0F27">
        <w:t>(</w:t>
      </w:r>
      <w:r w:rsidRPr="00E45FDA">
        <w:t>Grewatsch</w:t>
      </w:r>
      <w:r>
        <w:t xml:space="preserve"> et al., 2021). The call to integrate</w:t>
      </w:r>
      <w:r w:rsidRPr="00EB21EE">
        <w:t xml:space="preserve"> the micro- and macro-level understandings of sustainability</w:t>
      </w:r>
      <w:r>
        <w:t xml:space="preserve"> is not new. Initially proposed by </w:t>
      </w:r>
      <w:proofErr w:type="spellStart"/>
      <w:r>
        <w:t>Starik</w:t>
      </w:r>
      <w:proofErr w:type="spellEnd"/>
      <w:r>
        <w:t xml:space="preserve"> and Rands in 1995, it has proved challenging to answer</w:t>
      </w:r>
      <w:r w:rsidR="00635B1F">
        <w:t xml:space="preserve"> because of the multiple actors to integrate </w:t>
      </w:r>
      <w:r w:rsidRPr="00EB21EE">
        <w:t>(</w:t>
      </w:r>
      <w:proofErr w:type="spellStart"/>
      <w:r w:rsidRPr="00EB21EE">
        <w:t>Dyllick</w:t>
      </w:r>
      <w:proofErr w:type="spellEnd"/>
      <w:r w:rsidRPr="00EB21EE">
        <w:t xml:space="preserve"> &amp; Muff, 2016)</w:t>
      </w:r>
      <w:r>
        <w:t>.</w:t>
      </w:r>
      <w:r w:rsidRPr="00EB21EE">
        <w:t xml:space="preserve"> </w:t>
      </w:r>
      <w:r w:rsidRPr="00B428EB">
        <w:t xml:space="preserve">Adopting a multilevel perspective often </w:t>
      </w:r>
      <w:r>
        <w:t>requires</w:t>
      </w:r>
      <w:r w:rsidRPr="00B428EB">
        <w:t xml:space="preserve"> familiarity with systems </w:t>
      </w:r>
      <w:r>
        <w:t xml:space="preserve">and methodological approaches </w:t>
      </w:r>
      <w:r w:rsidRPr="00B428EB">
        <w:t xml:space="preserve">that are particular to specific fields. </w:t>
      </w:r>
      <w:r>
        <w:t>Thus</w:t>
      </w:r>
      <w:r w:rsidRPr="00B428EB">
        <w:t>, researchers may have to integrate methodologies from other fields or extend the boundaries of their field of study</w:t>
      </w:r>
      <w:r>
        <w:t xml:space="preserve">. </w:t>
      </w:r>
    </w:p>
    <w:bookmarkEnd w:id="9"/>
    <w:p w14:paraId="1F686741" w14:textId="3F989C76" w:rsidR="00C440C9" w:rsidRPr="00A01272" w:rsidRDefault="00C440C9" w:rsidP="00C6784F">
      <w:pPr>
        <w:pStyle w:val="Heading2"/>
      </w:pPr>
      <w:r w:rsidRPr="00A01272">
        <w:lastRenderedPageBreak/>
        <w:t>Who Studies Corporate Sustainability: The Evolution</w:t>
      </w:r>
      <w:r w:rsidR="00DF5574" w:rsidRPr="00A01272">
        <w:t xml:space="preserve"> and Trajectory</w:t>
      </w:r>
    </w:p>
    <w:p w14:paraId="034DEF80" w14:textId="5B292B0B" w:rsidR="00C440C9" w:rsidRDefault="00C440C9" w:rsidP="00C440C9">
      <w:r>
        <w:t>Originally, the disciplines of economics and strategy</w:t>
      </w:r>
      <w:r w:rsidRPr="00D6774D">
        <w:t xml:space="preserve"> </w:t>
      </w:r>
      <w:r>
        <w:t xml:space="preserve">dominated the field. Over time, the incorporation of additional perspectives from different areas of business scholarship, including marketing, human resources, operations, entrepreneurship, and finance, has enriched it. In turn, this has broadened the scope of focus of the areas of the firm that can influence and be influenced by sustainability problems and issues. Associated with these changes, we observe a decrease in the proportion of articles published in the General &amp; Strategy and Economics categories over time, and an increase in the share of publications in journals representing other areas of business scholarship, as well as sustainability journals, constituting the majority of impactful publications in the last period. Nevertheless, development in each of these different fields of business scholarship remains siloed and seems to develop in parallel, missing opportunities to build on each other. </w:t>
      </w:r>
    </w:p>
    <w:p w14:paraId="5FE9AE88" w14:textId="446D8ED9" w:rsidR="00C440C9" w:rsidRPr="00385A7E" w:rsidDel="004A266F" w:rsidRDefault="00C440C9" w:rsidP="00385A7E">
      <w:pPr>
        <w:pStyle w:val="Heading2"/>
      </w:pPr>
      <w:r w:rsidRPr="00A01272">
        <w:t xml:space="preserve">Who Studies Corporate Sustainability: </w:t>
      </w:r>
      <w:r w:rsidR="00DF5574" w:rsidRPr="00A01272">
        <w:t xml:space="preserve">Recommendations for </w:t>
      </w:r>
      <w:r w:rsidRPr="00A01272">
        <w:t>Future Research</w:t>
      </w:r>
    </w:p>
    <w:p w14:paraId="22D9779E" w14:textId="028E9AEE" w:rsidR="00C440C9" w:rsidRDefault="00C440C9" w:rsidP="00C440C9">
      <w:r w:rsidRPr="00BB1419">
        <w:rPr>
          <w:rFonts w:eastAsiaTheme="majorEastAsia" w:cstheme="majorBidi"/>
          <w:b/>
          <w:bCs/>
          <w:szCs w:val="26"/>
        </w:rPr>
        <w:t>Adopting Interdisciplinary Approaches</w:t>
      </w:r>
      <w:r w:rsidRPr="00954C5E">
        <w:rPr>
          <w:rFonts w:eastAsiaTheme="majorEastAsia" w:cstheme="majorBidi"/>
          <w:b/>
          <w:bCs/>
          <w:i/>
          <w:iCs/>
          <w:szCs w:val="26"/>
        </w:rPr>
        <w:t>.</w:t>
      </w:r>
      <w:r>
        <w:t xml:space="preserve"> </w:t>
      </w:r>
      <w:r w:rsidRPr="004A266F">
        <w:t xml:space="preserve">Broadening research to encompass diverse management areas can help facilitate the identification of potential solutions initiated by the firm to </w:t>
      </w:r>
      <w:r>
        <w:t xml:space="preserve">improve </w:t>
      </w:r>
      <w:r w:rsidRPr="004A266F">
        <w:t xml:space="preserve">the environment and society. </w:t>
      </w:r>
      <w:r>
        <w:t xml:space="preserve">Going forward, as previously proposed, </w:t>
      </w:r>
      <w:r w:rsidRPr="004A266F">
        <w:t xml:space="preserve">there is a potential for innovative research to emerge </w:t>
      </w:r>
      <w:r w:rsidR="00B25CA3">
        <w:t>through the engagement and collaboration of management researchers with those from the broader social sciences, natural sciences, and engineering fields</w:t>
      </w:r>
      <w:r w:rsidRPr="004A266F">
        <w:t xml:space="preserve">. </w:t>
      </w:r>
      <w:r w:rsidR="00B25CA3">
        <w:t>Indeed, theories of collective action and the tragedy of the commons, developed within political sciences</w:t>
      </w:r>
      <w:r w:rsidR="00226FFB">
        <w:t xml:space="preserve"> (Hardin, 2015)</w:t>
      </w:r>
      <w:r w:rsidR="00B25CA3">
        <w:t>, can provide valuable insights into various innovative governance models. Additionally, engineering approaches employing life cycle methodologies offer a promising perspective for envisioning sustainable impact that extends beyond corporate boundaries</w:t>
      </w:r>
      <w:r w:rsidR="00F60B90">
        <w:t xml:space="preserve"> (</w:t>
      </w:r>
      <w:r w:rsidR="00F60B90" w:rsidRPr="00F60B90">
        <w:t xml:space="preserve">Kuhlmann, </w:t>
      </w:r>
      <w:r w:rsidR="00F60B90">
        <w:t>et al., 20</w:t>
      </w:r>
      <w:r w:rsidR="00F60B90" w:rsidRPr="00F60B90">
        <w:t>23</w:t>
      </w:r>
      <w:r w:rsidR="00F60B90">
        <w:t>)</w:t>
      </w:r>
      <w:r w:rsidR="00B25CA3">
        <w:t xml:space="preserve">. </w:t>
      </w:r>
      <w:r>
        <w:t>C</w:t>
      </w:r>
      <w:r w:rsidRPr="004A266F">
        <w:t>orporate sustainability journals c</w:t>
      </w:r>
      <w:r>
        <w:t>ould</w:t>
      </w:r>
      <w:r w:rsidRPr="004A266F">
        <w:t xml:space="preserve"> play </w:t>
      </w:r>
      <w:r w:rsidR="00B25CA3">
        <w:t>a</w:t>
      </w:r>
      <w:r w:rsidR="00B25CA3" w:rsidRPr="004A266F">
        <w:t xml:space="preserve"> </w:t>
      </w:r>
      <w:r w:rsidR="00B25CA3">
        <w:t>pivotal</w:t>
      </w:r>
      <w:r w:rsidR="00B25CA3" w:rsidRPr="004A266F">
        <w:t xml:space="preserve"> </w:t>
      </w:r>
      <w:r w:rsidRPr="004A266F">
        <w:t>role in facilitating, fostering, and incentivizing cross-fertilization across disciplines.</w:t>
      </w:r>
      <w:r>
        <w:t xml:space="preserve"> </w:t>
      </w:r>
      <w:r>
        <w:lastRenderedPageBreak/>
        <w:t>In addition, i</w:t>
      </w:r>
      <w:r w:rsidRPr="005345B9">
        <w:t xml:space="preserve">nterdisciplinary science journals offer a promising avenue to extend the impact of sustainability research beyond </w:t>
      </w:r>
      <w:r w:rsidR="00B25CA3">
        <w:t xml:space="preserve">the realm of </w:t>
      </w:r>
      <w:r w:rsidRPr="005345B9">
        <w:t>management scholars</w:t>
      </w:r>
      <w:r>
        <w:t xml:space="preserve"> (</w:t>
      </w:r>
      <w:proofErr w:type="spellStart"/>
      <w:r>
        <w:t>Kareiva</w:t>
      </w:r>
      <w:proofErr w:type="spellEnd"/>
      <w:r>
        <w:t xml:space="preserve"> et al., 2015).</w:t>
      </w:r>
      <w:r w:rsidR="00B25CA3">
        <w:t xml:space="preserve"> </w:t>
      </w:r>
    </w:p>
    <w:p w14:paraId="0BCEBB93" w14:textId="72E2269C" w:rsidR="00C440C9" w:rsidRPr="00A01272" w:rsidRDefault="00C440C9" w:rsidP="00C6784F">
      <w:pPr>
        <w:pStyle w:val="Heading2"/>
      </w:pPr>
      <w:r w:rsidRPr="00A01272">
        <w:t xml:space="preserve">How We Study Corporate Sustainability: The Evolution </w:t>
      </w:r>
      <w:r w:rsidR="00DF5574" w:rsidRPr="00A01272">
        <w:t>and Trajectory</w:t>
      </w:r>
    </w:p>
    <w:p w14:paraId="14FE9B58" w14:textId="29150C59" w:rsidR="00C440C9" w:rsidRDefault="00C440C9" w:rsidP="00C440C9">
      <w:r>
        <w:t xml:space="preserve">Our analysis suggests that </w:t>
      </w:r>
      <w:r w:rsidR="0002215E">
        <w:t>influential</w:t>
      </w:r>
      <w:r>
        <w:t xml:space="preserve"> empirical </w:t>
      </w:r>
      <w:r w:rsidRPr="0057117A">
        <w:t xml:space="preserve">sustainability research has predominantly relied on the analysis of quantitative archival </w:t>
      </w:r>
      <w:r>
        <w:t xml:space="preserve">data, with some also using </w:t>
      </w:r>
      <w:r w:rsidRPr="0057117A">
        <w:t xml:space="preserve">survey data. </w:t>
      </w:r>
      <w:r>
        <w:t>Both</w:t>
      </w:r>
      <w:r w:rsidRPr="0057117A">
        <w:t xml:space="preserve"> methods offer advantages, </w:t>
      </w:r>
      <w:r w:rsidR="0002215E">
        <w:t>yet come with</w:t>
      </w:r>
      <w:r w:rsidRPr="0057117A">
        <w:t xml:space="preserve"> limitations. For example, quantitative archival data can </w:t>
      </w:r>
      <w:r>
        <w:t xml:space="preserve">facilitate </w:t>
      </w:r>
      <w:r w:rsidRPr="0057117A">
        <w:t>longitudinal analyses</w:t>
      </w:r>
      <w:r>
        <w:t>,</w:t>
      </w:r>
      <w:r w:rsidRPr="0057117A">
        <w:t xml:space="preserve"> but may be subject to lower criteria for measurement </w:t>
      </w:r>
      <w:r>
        <w:t xml:space="preserve">validity </w:t>
      </w:r>
      <w:r w:rsidRPr="0057117A">
        <w:t>when collected outside of academia</w:t>
      </w:r>
      <w:r>
        <w:t xml:space="preserve"> (</w:t>
      </w:r>
      <w:proofErr w:type="spellStart"/>
      <w:r>
        <w:t>Ketchen</w:t>
      </w:r>
      <w:proofErr w:type="spellEnd"/>
      <w:r>
        <w:t xml:space="preserve"> et al. 2013)</w:t>
      </w:r>
      <w:r w:rsidRPr="0057117A">
        <w:t xml:space="preserve">. </w:t>
      </w:r>
      <w:r>
        <w:t xml:space="preserve">While the reliance on such data isn’t specific to corporate sustainability research, it is particularly problematic if used for normative purposes. </w:t>
      </w:r>
      <w:r w:rsidR="0002215E">
        <w:t>Conversely</w:t>
      </w:r>
      <w:r w:rsidRPr="0057117A">
        <w:t xml:space="preserve">, surveys provide valuable insights into stated preferences and behavior but may not accurately predict actual behavior. </w:t>
      </w:r>
      <w:r w:rsidR="008217A2">
        <w:t>Moreover</w:t>
      </w:r>
      <w:r w:rsidRPr="0057117A">
        <w:t xml:space="preserve">, both methods often involve firms and managers as research subjects rather than active partners in knowledge development, </w:t>
      </w:r>
      <w:r w:rsidR="008217A2">
        <w:t xml:space="preserve">thus </w:t>
      </w:r>
      <w:r w:rsidRPr="0057117A">
        <w:t>limiting the transfer of knowledge from research to practice (Sharma &amp; Bansal, 2020; Hahn et al 2021; Williams &amp; Whiteman, 2021).</w:t>
      </w:r>
      <w:r>
        <w:t xml:space="preserve"> </w:t>
      </w:r>
    </w:p>
    <w:p w14:paraId="069A4781" w14:textId="21B5AE6B" w:rsidR="00C440C9" w:rsidRDefault="00C440C9" w:rsidP="00385A7E">
      <w:pPr>
        <w:pStyle w:val="Heading2"/>
      </w:pPr>
      <w:r w:rsidRPr="00E412F9">
        <w:t xml:space="preserve">How </w:t>
      </w:r>
      <w:r w:rsidRPr="00954C5E">
        <w:rPr>
          <w:bCs/>
        </w:rPr>
        <w:t>W</w:t>
      </w:r>
      <w:r w:rsidRPr="00791E18">
        <w:rPr>
          <w:bCs/>
        </w:rPr>
        <w:t xml:space="preserve">e </w:t>
      </w:r>
      <w:r w:rsidRPr="00E412F9">
        <w:t>Study Corporate Sustainability</w:t>
      </w:r>
      <w:r>
        <w:t xml:space="preserve">: </w:t>
      </w:r>
      <w:r w:rsidR="00DF5574" w:rsidRPr="002406AA">
        <w:rPr>
          <w:bCs/>
        </w:rPr>
        <w:t>Recommendations for</w:t>
      </w:r>
      <w:r w:rsidR="00DF5574">
        <w:t xml:space="preserve"> </w:t>
      </w:r>
      <w:r w:rsidRPr="00173C31">
        <w:rPr>
          <w:bCs/>
        </w:rPr>
        <w:t>Future Research</w:t>
      </w:r>
    </w:p>
    <w:p w14:paraId="67B5CCBE" w14:textId="77777777" w:rsidR="00C440C9" w:rsidRDefault="00C440C9" w:rsidP="00C440C9">
      <w:r w:rsidRPr="0057117A">
        <w:t xml:space="preserve">To address these limitations, there is an opportunity </w:t>
      </w:r>
      <w:r>
        <w:t xml:space="preserve">for future researchers </w:t>
      </w:r>
      <w:r w:rsidRPr="0057117A">
        <w:t xml:space="preserve">to conduct research in </w:t>
      </w:r>
      <w:r>
        <w:t xml:space="preserve">closer </w:t>
      </w:r>
      <w:r w:rsidRPr="0057117A">
        <w:t>collaboration with firms</w:t>
      </w:r>
      <w:r>
        <w:t xml:space="preserve">, </w:t>
      </w:r>
      <w:r w:rsidRPr="0057117A">
        <w:t xml:space="preserve">which </w:t>
      </w:r>
      <w:r>
        <w:t>would likely be accompanied by a shift in</w:t>
      </w:r>
      <w:r w:rsidRPr="0057117A">
        <w:t xml:space="preserve"> methodological focus. For instance, sustainability researchers could work more closely with organizations to conduct field experiments, </w:t>
      </w:r>
      <w:r>
        <w:t xml:space="preserve">which are </w:t>
      </w:r>
      <w:r w:rsidRPr="0057117A">
        <w:t xml:space="preserve">considered the gold standard </w:t>
      </w:r>
      <w:r>
        <w:t xml:space="preserve">method </w:t>
      </w:r>
      <w:r w:rsidRPr="0057117A">
        <w:t xml:space="preserve">for </w:t>
      </w:r>
      <w:r>
        <w:t xml:space="preserve">causality and </w:t>
      </w:r>
      <w:r w:rsidRPr="0057117A">
        <w:t xml:space="preserve">understanding drivers of behavioral change (Delmas &amp; Aragon-Correa, 2016). </w:t>
      </w:r>
      <w:r>
        <w:t>F</w:t>
      </w:r>
      <w:r w:rsidRPr="0057117A">
        <w:t>ield experiments remain underutilized in sustainability research</w:t>
      </w:r>
      <w:r>
        <w:t xml:space="preserve">, though recent studies are beginning to employ this method in sustainability research </w:t>
      </w:r>
      <w:r w:rsidRPr="0057117A">
        <w:t>(</w:t>
      </w:r>
      <w:proofErr w:type="spellStart"/>
      <w:r w:rsidRPr="0057117A">
        <w:t>Amengual</w:t>
      </w:r>
      <w:proofErr w:type="spellEnd"/>
      <w:r w:rsidRPr="0057117A">
        <w:t xml:space="preserve"> &amp; </w:t>
      </w:r>
      <w:proofErr w:type="spellStart"/>
      <w:r w:rsidRPr="0057117A">
        <w:t>Apfelbaum</w:t>
      </w:r>
      <w:proofErr w:type="spellEnd"/>
      <w:r w:rsidRPr="0057117A">
        <w:t xml:space="preserve">, 2021; </w:t>
      </w:r>
      <w:proofErr w:type="spellStart"/>
      <w:r w:rsidRPr="0057117A">
        <w:t>Burbano</w:t>
      </w:r>
      <w:proofErr w:type="spellEnd"/>
      <w:r w:rsidRPr="0057117A">
        <w:t xml:space="preserve">, 2016, 2021; </w:t>
      </w:r>
      <w:proofErr w:type="spellStart"/>
      <w:r w:rsidRPr="0057117A">
        <w:t>Portocarrero</w:t>
      </w:r>
      <w:proofErr w:type="spellEnd"/>
      <w:r w:rsidRPr="0057117A">
        <w:t xml:space="preserve"> &amp; </w:t>
      </w:r>
      <w:proofErr w:type="spellStart"/>
      <w:r w:rsidRPr="0057117A">
        <w:t>Burbano</w:t>
      </w:r>
      <w:proofErr w:type="spellEnd"/>
      <w:r w:rsidRPr="0057117A">
        <w:t xml:space="preserve">, 2022; Spicer et al., 2021; </w:t>
      </w:r>
      <w:proofErr w:type="spellStart"/>
      <w:r w:rsidRPr="0057117A">
        <w:t>Salmivaara</w:t>
      </w:r>
      <w:proofErr w:type="spellEnd"/>
      <w:r w:rsidRPr="0057117A">
        <w:t xml:space="preserve"> &amp; </w:t>
      </w:r>
      <w:proofErr w:type="spellStart"/>
      <w:r w:rsidRPr="0057117A">
        <w:t>Lankoski</w:t>
      </w:r>
      <w:proofErr w:type="spellEnd"/>
      <w:r w:rsidRPr="0057117A">
        <w:t>, 2021). Furthermore, researchers c</w:t>
      </w:r>
      <w:r>
        <w:t xml:space="preserve">ould </w:t>
      </w:r>
      <w:r w:rsidRPr="0057117A">
        <w:t xml:space="preserve">engage in a system of </w:t>
      </w:r>
      <w:r w:rsidRPr="0057117A">
        <w:lastRenderedPageBreak/>
        <w:t>knowledge co-creation, which involves both managers and researchers participating in discussions, projects, and events to produce knowledge that addresses mutual interests (Sharma &amp; Bansal, 2020).</w:t>
      </w:r>
    </w:p>
    <w:p w14:paraId="447C8DA8" w14:textId="640EC5D3" w:rsidR="00C440C9" w:rsidRPr="0057117A" w:rsidRDefault="00C440C9" w:rsidP="00C440C9">
      <w:r>
        <w:t>So far, private rating organizations have led in the development of metrics for measuring the E, S, and G facets of sustainability (Delmas et al., 2013). Researchers have not participated in this process other than to conclude that the metrics are unreliable, invalid, not up to scientific standards, and susceptible to greenwashing (</w:t>
      </w:r>
      <w:proofErr w:type="spellStart"/>
      <w:r>
        <w:t>Chatterji</w:t>
      </w:r>
      <w:proofErr w:type="spellEnd"/>
      <w:r>
        <w:t xml:space="preserve"> et al., 2016). Reliable, accurate measures of impact on society and the environment will be essential for research to yield valid conclusions and avoid the possible use of metrics for greenwashing</w:t>
      </w:r>
      <w:r w:rsidR="00347453">
        <w:t xml:space="preserve"> (Lyon &amp; Montgomery, 2015)</w:t>
      </w:r>
      <w:r>
        <w:t>. There could thus be an opportunity for researchers to collaborate with private rating organizations and natural scientists to generate such measures.</w:t>
      </w:r>
    </w:p>
    <w:bookmarkEnd w:id="7"/>
    <w:p w14:paraId="79501C25" w14:textId="7D65ECE0" w:rsidR="00855503" w:rsidRPr="007851BF" w:rsidRDefault="00855503" w:rsidP="000E0208">
      <w:pPr>
        <w:pStyle w:val="Heading1"/>
        <w:ind w:firstLine="0"/>
        <w:jc w:val="both"/>
      </w:pPr>
      <w:r w:rsidRPr="007851BF">
        <w:t>CONCLUSION</w:t>
      </w:r>
      <w:r w:rsidR="000E321C">
        <w:t xml:space="preserve"> </w:t>
      </w:r>
    </w:p>
    <w:p w14:paraId="6AC74213" w14:textId="6526BAF3" w:rsidR="00DF5574" w:rsidRDefault="00DF5574" w:rsidP="00DF5574">
      <w:r>
        <w:t xml:space="preserve">Despite a proliferation of research in the field, pressing environmental (and social) challenges continue to worsen. Given that businesses play a </w:t>
      </w:r>
      <w:r w:rsidR="002406AA">
        <w:t>central</w:t>
      </w:r>
      <w:r>
        <w:t xml:space="preserve"> role in either exacerbating or improving such challenges, it is </w:t>
      </w:r>
      <w:r w:rsidR="00A708D2">
        <w:t>critical</w:t>
      </w:r>
      <w:r>
        <w:t xml:space="preserve"> to consider how </w:t>
      </w:r>
      <w:r w:rsidRPr="002F4DC8">
        <w:t xml:space="preserve">corporate sustainability research </w:t>
      </w:r>
      <w:r>
        <w:t>in the business domain can help facil</w:t>
      </w:r>
      <w:r w:rsidR="0048127D">
        <w:t xml:space="preserve">itate the </w:t>
      </w:r>
      <w:r>
        <w:t>grand challenges being faced by our society</w:t>
      </w:r>
      <w:r w:rsidR="00A708D2">
        <w:t xml:space="preserve">. Towards this aim, it is important to understand the prior </w:t>
      </w:r>
      <w:r>
        <w:t xml:space="preserve">historical evolution of the cognitive structure of the </w:t>
      </w:r>
      <w:r w:rsidR="0022601E">
        <w:t xml:space="preserve">research </w:t>
      </w:r>
      <w:r>
        <w:t>field</w:t>
      </w:r>
      <w:r w:rsidR="00A708D2">
        <w:t xml:space="preserve">, as this </w:t>
      </w:r>
      <w:r>
        <w:t xml:space="preserve">facilitates the forecasting or prediction of the </w:t>
      </w:r>
      <w:r w:rsidR="00A708D2">
        <w:t xml:space="preserve">trajectory, or </w:t>
      </w:r>
      <w:r>
        <w:t>likely path</w:t>
      </w:r>
      <w:r w:rsidR="00A708D2">
        <w:t>,</w:t>
      </w:r>
      <w:r>
        <w:t xml:space="preserve"> of </w:t>
      </w:r>
      <w:r w:rsidR="0022601E">
        <w:t xml:space="preserve">future </w:t>
      </w:r>
      <w:r>
        <w:t xml:space="preserve">sustainability research. </w:t>
      </w:r>
    </w:p>
    <w:p w14:paraId="1C5D751B" w14:textId="59C90F60" w:rsidR="0022601E" w:rsidRDefault="0022601E" w:rsidP="0022601E">
      <w:r>
        <w:t>Our</w:t>
      </w:r>
      <w:r w:rsidR="0040795D">
        <w:t xml:space="preserve"> science mapping</w:t>
      </w:r>
      <w:r>
        <w:t xml:space="preserve"> methodology, and our categorization and analysis of the articles most influential to the central terms identified by our mapping,</w:t>
      </w:r>
      <w:r w:rsidR="0040795D">
        <w:t xml:space="preserve"> </w:t>
      </w:r>
      <w:r>
        <w:t>enabled us to</w:t>
      </w:r>
      <w:r w:rsidR="00BB650C">
        <w:t xml:space="preserve"> </w:t>
      </w:r>
      <w:r w:rsidR="004A266F" w:rsidRPr="00F22069">
        <w:t>characteriz</w:t>
      </w:r>
      <w:r w:rsidR="004A266F">
        <w:t>e</w:t>
      </w:r>
      <w:r w:rsidR="004A266F" w:rsidRPr="00F22069">
        <w:t xml:space="preserve"> </w:t>
      </w:r>
      <w:r w:rsidR="00F22069" w:rsidRPr="00F22069">
        <w:t>the</w:t>
      </w:r>
      <w:r>
        <w:t xml:space="preserve"> historical evolution of the</w:t>
      </w:r>
      <w:r w:rsidR="00F22069" w:rsidRPr="00F22069">
        <w:t xml:space="preserve"> past three decades of research in the field</w:t>
      </w:r>
      <w:r w:rsidR="004A266F">
        <w:t xml:space="preserve"> in terms </w:t>
      </w:r>
      <w:r w:rsidR="008E6B40">
        <w:t>of</w:t>
      </w:r>
      <w:r w:rsidR="00BB650C">
        <w:t xml:space="preserve"> </w:t>
      </w:r>
      <w:r w:rsidRPr="00E67ED1">
        <w:rPr>
          <w:i/>
        </w:rPr>
        <w:t>what we study</w:t>
      </w:r>
      <w:r>
        <w:t xml:space="preserve"> (dependent variables, problem focus, and unit of analysis), </w:t>
      </w:r>
      <w:r w:rsidRPr="00E67ED1">
        <w:rPr>
          <w:i/>
        </w:rPr>
        <w:t>how we think about what we study</w:t>
      </w:r>
      <w:r>
        <w:t xml:space="preserve"> (theoretical bases), </w:t>
      </w:r>
      <w:r w:rsidRPr="00E67ED1">
        <w:rPr>
          <w:i/>
        </w:rPr>
        <w:t>who studies it</w:t>
      </w:r>
      <w:r>
        <w:t xml:space="preserve"> (disciplines), and </w:t>
      </w:r>
      <w:r w:rsidRPr="00E67ED1">
        <w:rPr>
          <w:i/>
        </w:rPr>
        <w:t>how we study it</w:t>
      </w:r>
      <w:r>
        <w:t xml:space="preserve"> (methodology). </w:t>
      </w:r>
    </w:p>
    <w:p w14:paraId="57174133" w14:textId="78DFCD4A" w:rsidR="0022601E" w:rsidRDefault="0022601E" w:rsidP="00750E71">
      <w:r>
        <w:lastRenderedPageBreak/>
        <w:t xml:space="preserve">Certainly, our </w:t>
      </w:r>
      <w:r w:rsidR="00D67944">
        <w:t xml:space="preserve">review </w:t>
      </w:r>
      <w:r>
        <w:t>is not without limitations.</w:t>
      </w:r>
      <w:r w:rsidR="00D67944">
        <w:t xml:space="preserve"> </w:t>
      </w:r>
      <w:r w:rsidR="00D67944" w:rsidRPr="00D67944">
        <w:t>The process of selecting, evaluating, and synthesizing studies</w:t>
      </w:r>
      <w:r w:rsidR="00750E71">
        <w:t xml:space="preserve">, inherent to </w:t>
      </w:r>
      <w:proofErr w:type="spellStart"/>
      <w:r w:rsidR="00750E71">
        <w:t>scientometric</w:t>
      </w:r>
      <w:proofErr w:type="spellEnd"/>
      <w:r w:rsidR="00750E71">
        <w:t xml:space="preserve"> studies, introduces the implicit assumption that the journals and keywords utilized are representative of the cognitive output of the field. This may lead to an under-representation of related research outside of the business domain and/or on which the academic organizations whose keywords served as the initial basis of our potential list of keywords do not focus. Our analyses and discussion should thus be interpreted as bounded to corporate sustainability research, as characterized by the prominent relevant organizations in the management field, and within the domain of business-oriented publications. Future </w:t>
      </w:r>
      <w:r w:rsidR="00D67944">
        <w:t xml:space="preserve">research </w:t>
      </w:r>
      <w:r w:rsidR="00750E71">
        <w:t>c</w:t>
      </w:r>
      <w:r w:rsidR="00D67944">
        <w:t>ould look at the cross fertilization that occur</w:t>
      </w:r>
      <w:r w:rsidR="00750E71">
        <w:t>s</w:t>
      </w:r>
      <w:r w:rsidR="00D67944">
        <w:t xml:space="preserve"> </w:t>
      </w:r>
      <w:r w:rsidR="00D67944" w:rsidRPr="00866480">
        <w:rPr>
          <w:i/>
          <w:iCs/>
        </w:rPr>
        <w:t>between</w:t>
      </w:r>
      <w:r w:rsidR="00D67944">
        <w:t xml:space="preserve"> the business literature and other fields. This might </w:t>
      </w:r>
      <w:r w:rsidR="003A32B6">
        <w:t xml:space="preserve">reveal </w:t>
      </w:r>
      <w:r w:rsidR="00D67944">
        <w:t xml:space="preserve">exciting areas of </w:t>
      </w:r>
      <w:r w:rsidR="00C65C1B">
        <w:t>cutting-edge</w:t>
      </w:r>
      <w:r w:rsidR="00D67944">
        <w:t xml:space="preserve"> research. </w:t>
      </w:r>
      <w:r w:rsidR="006214A0">
        <w:t xml:space="preserve">We also note that, because our analysis leveraged article keywords, our evolutionary analysis is capped prior to 1994, since the related articles prior to that year did not have keywords. </w:t>
      </w:r>
    </w:p>
    <w:p w14:paraId="761BD1C3" w14:textId="4B150E90" w:rsidR="006D366B" w:rsidRDefault="0022601E" w:rsidP="0022601E">
      <w:r>
        <w:t>Our analysis</w:t>
      </w:r>
      <w:r w:rsidR="00F22069" w:rsidRPr="00F22069">
        <w:t xml:space="preserve"> </w:t>
      </w:r>
      <w:r w:rsidR="0040795D">
        <w:t xml:space="preserve">highlights the need for </w:t>
      </w:r>
      <w:r w:rsidR="004A266F">
        <w:t xml:space="preserve">future research </w:t>
      </w:r>
      <w:r w:rsidR="0040795D">
        <w:t xml:space="preserve">that </w:t>
      </w:r>
      <w:r w:rsidR="004A266F">
        <w:t>facilitate</w:t>
      </w:r>
      <w:r w:rsidR="0040795D">
        <w:t>s</w:t>
      </w:r>
      <w:r w:rsidR="004A266F">
        <w:t xml:space="preserve"> organizational (and systems-level)</w:t>
      </w:r>
      <w:r w:rsidR="0040795D">
        <w:t xml:space="preserve"> </w:t>
      </w:r>
      <w:r w:rsidR="004A266F">
        <w:t xml:space="preserve">change. </w:t>
      </w:r>
      <w:r w:rsidR="006D366B" w:rsidRPr="006D366B">
        <w:t xml:space="preserve">While there are encouraging indications of a renewed focus on seeking solutions to sustainability issues in the most recent period, the cognitive framework of the field continues to impede researchers from adopting a solution-oriented approach. We posit that as scholars within the domain of corporate sustainability, </w:t>
      </w:r>
      <w:r w:rsidR="006D366B">
        <w:t>we</w:t>
      </w:r>
      <w:r w:rsidR="006D366B" w:rsidRPr="006D366B">
        <w:t xml:space="preserve"> need to alter not only what we study, but also the theories and methodologies we employ. It is </w:t>
      </w:r>
      <w:r w:rsidR="006D366B">
        <w:t xml:space="preserve">also </w:t>
      </w:r>
      <w:r w:rsidR="006D366B" w:rsidRPr="006D366B">
        <w:t>imperative that we engage with researchers beyond our own field to facilitate a more comprehensive and effective response to the challenges at hand</w:t>
      </w:r>
      <w:r w:rsidR="006D366B">
        <w:t>.</w:t>
      </w:r>
    </w:p>
    <w:p w14:paraId="3E5A6D62" w14:textId="3730B5D4" w:rsidR="00B55777" w:rsidRDefault="004A266F" w:rsidP="00B55777">
      <w:r>
        <w:t xml:space="preserve">Our findings </w:t>
      </w:r>
      <w:r w:rsidR="0040795D">
        <w:t xml:space="preserve">suggest </w:t>
      </w:r>
      <w:r>
        <w:t>that the</w:t>
      </w:r>
      <w:r w:rsidR="00F22069" w:rsidRPr="00F22069">
        <w:t xml:space="preserve"> impact of this research on practice and society has been limited by theories that prioritize corporate profit over societal outcomes</w:t>
      </w:r>
      <w:r>
        <w:t xml:space="preserve">, as first highlighted by </w:t>
      </w:r>
      <w:r w:rsidR="0035469C">
        <w:t xml:space="preserve">Barnett, </w:t>
      </w:r>
      <w:r w:rsidR="0035469C" w:rsidRPr="0035469C">
        <w:t xml:space="preserve">Henriques, </w:t>
      </w:r>
      <w:r w:rsidR="0035469C">
        <w:t>and</w:t>
      </w:r>
      <w:r w:rsidR="0035469C" w:rsidRPr="0035469C">
        <w:t xml:space="preserve"> Husted</w:t>
      </w:r>
      <w:r w:rsidR="0035469C">
        <w:t xml:space="preserve"> (2020)</w:t>
      </w:r>
      <w:r w:rsidR="00D047FE">
        <w:t>,</w:t>
      </w:r>
      <w:r w:rsidR="00F22069" w:rsidRPr="00F22069">
        <w:t xml:space="preserve"> and </w:t>
      </w:r>
      <w:r w:rsidR="00987441">
        <w:t xml:space="preserve">a </w:t>
      </w:r>
      <w:r w:rsidR="00F22069" w:rsidRPr="00F22069">
        <w:t xml:space="preserve">lack </w:t>
      </w:r>
      <w:r w:rsidR="00987441">
        <w:t xml:space="preserve">of </w:t>
      </w:r>
      <w:r w:rsidR="00F22069" w:rsidRPr="00F22069">
        <w:t xml:space="preserve">engagement with </w:t>
      </w:r>
      <w:r w:rsidR="00987441">
        <w:t xml:space="preserve">both </w:t>
      </w:r>
      <w:r w:rsidR="00F22069" w:rsidRPr="00F22069">
        <w:t xml:space="preserve">the </w:t>
      </w:r>
      <w:r w:rsidR="00987441">
        <w:t xml:space="preserve">business </w:t>
      </w:r>
      <w:r w:rsidR="00F22069" w:rsidRPr="00F22069">
        <w:t>community</w:t>
      </w:r>
      <w:r w:rsidR="00987441">
        <w:t xml:space="preserve"> and researchers beyond the field</w:t>
      </w:r>
      <w:r w:rsidR="00F22069" w:rsidRPr="00F22069">
        <w:t>.</w:t>
      </w:r>
      <w:r w:rsidR="007A18EC">
        <w:t xml:space="preserve"> </w:t>
      </w:r>
      <w:r w:rsidR="00212CB5" w:rsidRPr="00212CB5">
        <w:t xml:space="preserve">Moreover, the incorporation of social and governance matters alongside environmental concerns may have introduced a level of ambiguity regarding the central emphasis of </w:t>
      </w:r>
      <w:r w:rsidR="00212CB5" w:rsidRPr="00212CB5">
        <w:lastRenderedPageBreak/>
        <w:t xml:space="preserve">the corporate sustainability field (Bansal &amp; Song, 2017; Montiel &amp; Delgado-Ceballos, 2014; Meuer et al., 2020). </w:t>
      </w:r>
      <w:r w:rsidR="00B55777" w:rsidRPr="00B55777">
        <w:t>Yet, given the pressing nature of present-day ecological challenges,</w:t>
      </w:r>
      <w:r w:rsidR="00F82E21">
        <w:t xml:space="preserve"> scholars will need to </w:t>
      </w:r>
      <w:r w:rsidR="00B55777">
        <w:t xml:space="preserve">redirect their attention towards </w:t>
      </w:r>
      <w:r w:rsidR="00F82E21">
        <w:t xml:space="preserve">measuring and studying environmental problems. </w:t>
      </w:r>
      <w:r w:rsidR="00B55777" w:rsidRPr="00B55777">
        <w:t>This entails developing robust frameworks for quantifying the scope and magnitude of environmental problems, allowing for a more accurate representation of their impact. Additionally, these frameworks facilitate an evaluation of the efficacy of management practices, shedding light on the outcomes of various approaches to addressing environmental challenges.</w:t>
      </w:r>
    </w:p>
    <w:p w14:paraId="3CE94CC1" w14:textId="18E213DD" w:rsidR="00527599" w:rsidRDefault="00270553" w:rsidP="00930EFD">
      <w:r>
        <w:t xml:space="preserve">To </w:t>
      </w:r>
      <w:r w:rsidR="003F280B" w:rsidRPr="00593CAE">
        <w:t>mitigate corporat</w:t>
      </w:r>
      <w:r w:rsidR="00D047FE">
        <w:t>ions’</w:t>
      </w:r>
      <w:r w:rsidR="003F280B" w:rsidRPr="00593CAE">
        <w:t xml:space="preserve"> negative impacts and enhance positive contributions to society and the environment,</w:t>
      </w:r>
      <w:r>
        <w:t xml:space="preserve"> </w:t>
      </w:r>
      <w:r w:rsidR="003F280B" w:rsidRPr="00593CAE">
        <w:t>both external incentives (government regulations, governance changes) and internal incentives need reform</w:t>
      </w:r>
      <w:r>
        <w:t xml:space="preserve">. </w:t>
      </w:r>
      <w:r w:rsidR="00A1126E">
        <w:t>D</w:t>
      </w:r>
      <w:r w:rsidR="003F280B" w:rsidRPr="00593CAE">
        <w:t>evelop</w:t>
      </w:r>
      <w:r w:rsidR="00A1126E">
        <w:t>ing</w:t>
      </w:r>
      <w:r w:rsidR="003F280B" w:rsidRPr="00593CAE">
        <w:t xml:space="preserve"> theories </w:t>
      </w:r>
      <w:r w:rsidR="00A1126E">
        <w:t xml:space="preserve">that </w:t>
      </w:r>
      <w:r w:rsidR="003F280B" w:rsidRPr="00593CAE">
        <w:t>prioritiz</w:t>
      </w:r>
      <w:r w:rsidR="00A1126E">
        <w:t>e</w:t>
      </w:r>
      <w:r w:rsidR="003F280B" w:rsidRPr="00593CAE">
        <w:t xml:space="preserve"> sustainable outcomes over profit-centric ones</w:t>
      </w:r>
      <w:r w:rsidR="00A1126E">
        <w:t xml:space="preserve"> is pivotal in this pursuit</w:t>
      </w:r>
      <w:r w:rsidR="003F280B" w:rsidRPr="00593CAE">
        <w:t xml:space="preserve"> </w:t>
      </w:r>
      <w:r w:rsidR="00A455BB">
        <w:t xml:space="preserve">and </w:t>
      </w:r>
      <w:r w:rsidR="00A455BB" w:rsidRPr="00593CAE">
        <w:t>necessitate</w:t>
      </w:r>
      <w:r w:rsidR="00A455BB">
        <w:t>s</w:t>
      </w:r>
      <w:r w:rsidR="00A455BB" w:rsidRPr="00593CAE">
        <w:t xml:space="preserve"> </w:t>
      </w:r>
      <w:r w:rsidR="003F280B" w:rsidRPr="00593CAE">
        <w:t>discussion of economic model trade-offs and limits</w:t>
      </w:r>
      <w:r w:rsidR="00527599">
        <w:t xml:space="preserve">, </w:t>
      </w:r>
      <w:r w:rsidR="00A1126E">
        <w:t xml:space="preserve">a topic that echoes </w:t>
      </w:r>
      <w:r w:rsidR="00527599">
        <w:t>earlier debates within the field</w:t>
      </w:r>
      <w:r w:rsidR="005816F0" w:rsidRPr="005816F0">
        <w:t>.</w:t>
      </w:r>
      <w:r w:rsidR="005816F0">
        <w:t xml:space="preserve"> </w:t>
      </w:r>
      <w:r w:rsidR="00462A17" w:rsidRPr="00527599">
        <w:t xml:space="preserve">Promising directions for future research involve multilevel </w:t>
      </w:r>
      <w:r w:rsidR="00881273">
        <w:t xml:space="preserve">theoretical </w:t>
      </w:r>
      <w:r w:rsidR="00462A17" w:rsidRPr="00527599">
        <w:t xml:space="preserve">approaches that explicitly incorporate the roles of individuals, firms, and supply chains, in addition to broader systems-level and macro considerations. </w:t>
      </w:r>
      <w:r w:rsidR="003F2749" w:rsidRPr="003F2749">
        <w:t>At the heart of this endeavor lie theories recognizing government as a catalyst for driving transformative shifts and to address societal and environmental challenges.</w:t>
      </w:r>
      <w:r w:rsidR="003F2749">
        <w:t xml:space="preserve"> </w:t>
      </w:r>
      <w:r w:rsidR="000872F6">
        <w:t>Furthermore</w:t>
      </w:r>
      <w:r w:rsidR="000872F6" w:rsidRPr="000872F6">
        <w:t>,</w:t>
      </w:r>
      <w:r w:rsidR="000872F6">
        <w:t xml:space="preserve"> by</w:t>
      </w:r>
      <w:r w:rsidR="000872F6" w:rsidRPr="000872F6">
        <w:t xml:space="preserve"> embracing the circular economy</w:t>
      </w:r>
      <w:r w:rsidR="00226FFB">
        <w:t>’</w:t>
      </w:r>
      <w:r w:rsidR="000872F6" w:rsidRPr="000872F6">
        <w:t xml:space="preserve">s regenerative ideals, researchers can </w:t>
      </w:r>
      <w:r w:rsidR="00A1126E">
        <w:t>chart</w:t>
      </w:r>
      <w:r w:rsidR="000872F6" w:rsidRPr="000872F6">
        <w:t xml:space="preserve"> </w:t>
      </w:r>
      <w:r w:rsidR="000872F6">
        <w:t>innovative</w:t>
      </w:r>
      <w:r w:rsidR="000872F6" w:rsidRPr="000872F6">
        <w:t xml:space="preserve"> paths towards </w:t>
      </w:r>
      <w:r w:rsidR="000872F6">
        <w:t>sustainability</w:t>
      </w:r>
      <w:r w:rsidR="00930EFD">
        <w:t xml:space="preserve"> </w:t>
      </w:r>
      <w:r w:rsidR="00A455BB">
        <w:t xml:space="preserve">by </w:t>
      </w:r>
      <w:r w:rsidR="00930EFD">
        <w:t xml:space="preserve">bringing </w:t>
      </w:r>
      <w:r w:rsidR="00A455BB">
        <w:t xml:space="preserve">in </w:t>
      </w:r>
      <w:r w:rsidR="00930EFD">
        <w:t>knowledge from other field</w:t>
      </w:r>
      <w:r w:rsidR="00A455BB">
        <w:t>s</w:t>
      </w:r>
      <w:r w:rsidR="00930EFD">
        <w:t xml:space="preserve"> such as engineering</w:t>
      </w:r>
      <w:r w:rsidR="000872F6" w:rsidRPr="000872F6">
        <w:t xml:space="preserve">. </w:t>
      </w:r>
      <w:r w:rsidR="00527599" w:rsidRPr="00527599">
        <w:t>Additionally, we propose that innovative research could arise from researchers who gather original data and foster collaborations spanning management disciplines, social sciences, the natural sciences</w:t>
      </w:r>
      <w:r w:rsidR="00D047FE">
        <w:t>,</w:t>
      </w:r>
      <w:r w:rsidR="00527599" w:rsidRPr="00527599">
        <w:t xml:space="preserve"> and engineering.</w:t>
      </w:r>
    </w:p>
    <w:p w14:paraId="023EAD8F" w14:textId="627D30DB" w:rsidR="00B8704C" w:rsidRPr="003C2BA7" w:rsidRDefault="00B8704C" w:rsidP="00935EB0">
      <w:pPr>
        <w:pStyle w:val="Heading1"/>
        <w:ind w:firstLine="0"/>
      </w:pPr>
      <w:r w:rsidRPr="00954C5E">
        <w:t>REFERENCE</w:t>
      </w:r>
      <w:r w:rsidR="00B43C99" w:rsidRPr="00954C5E">
        <w:t>S</w:t>
      </w:r>
    </w:p>
    <w:p w14:paraId="20BC5301" w14:textId="77777777" w:rsidR="00FB648C" w:rsidRDefault="003C5435" w:rsidP="00FA40AF">
      <w:pPr>
        <w:pStyle w:val="ReferenceList"/>
        <w:jc w:val="both"/>
        <w:rPr>
          <w:sz w:val="20"/>
        </w:rPr>
      </w:pPr>
      <w:r>
        <w:rPr>
          <w:sz w:val="20"/>
        </w:rPr>
        <w:t xml:space="preserve">Abraham M., &amp; </w:t>
      </w:r>
      <w:proofErr w:type="spellStart"/>
      <w:r>
        <w:rPr>
          <w:sz w:val="20"/>
        </w:rPr>
        <w:t>Burbano</w:t>
      </w:r>
      <w:proofErr w:type="spellEnd"/>
      <w:r>
        <w:rPr>
          <w:sz w:val="20"/>
        </w:rPr>
        <w:t xml:space="preserve">, V.C. (2022) Congruence between leadership gender and organizational claims affects the gender composition of the </w:t>
      </w:r>
      <w:r w:rsidR="00FB648C">
        <w:rPr>
          <w:sz w:val="20"/>
        </w:rPr>
        <w:t>applicant pool: field experimental evidence</w:t>
      </w:r>
      <w:r w:rsidR="00FB648C" w:rsidRPr="00FB648C">
        <w:rPr>
          <w:i/>
          <w:iCs/>
          <w:sz w:val="20"/>
        </w:rPr>
        <w:t>. Org Sci</w:t>
      </w:r>
      <w:r w:rsidR="00FB648C">
        <w:rPr>
          <w:sz w:val="20"/>
        </w:rPr>
        <w:t>, 33(1): 393-413.</w:t>
      </w:r>
    </w:p>
    <w:p w14:paraId="425CC1B6" w14:textId="1D0E844E" w:rsidR="0097691D" w:rsidRPr="00CB6DA4" w:rsidRDefault="0097691D" w:rsidP="004B4488">
      <w:pPr>
        <w:pStyle w:val="ReferenceList"/>
        <w:jc w:val="both"/>
        <w:rPr>
          <w:sz w:val="20"/>
          <w:lang w:val="en-GB"/>
        </w:rPr>
      </w:pPr>
      <w:r w:rsidRPr="00CB6DA4">
        <w:rPr>
          <w:sz w:val="20"/>
        </w:rPr>
        <w:lastRenderedPageBreak/>
        <w:t xml:space="preserve">Aguinis, H., &amp; </w:t>
      </w:r>
      <w:proofErr w:type="spellStart"/>
      <w:r w:rsidRPr="00CB6DA4">
        <w:rPr>
          <w:sz w:val="20"/>
        </w:rPr>
        <w:t>Glavas</w:t>
      </w:r>
      <w:proofErr w:type="spellEnd"/>
      <w:r w:rsidRPr="00CB6DA4">
        <w:rPr>
          <w:sz w:val="20"/>
        </w:rPr>
        <w:t xml:space="preserve">, A. (2012). What we know and don’t know about corporate social responsibility: A review and research </w:t>
      </w:r>
      <w:proofErr w:type="spellStart"/>
      <w:r w:rsidRPr="00CB6DA4">
        <w:rPr>
          <w:sz w:val="20"/>
        </w:rPr>
        <w:t>agenda.</w:t>
      </w:r>
      <w:r w:rsidRPr="00CB6DA4">
        <w:rPr>
          <w:i/>
          <w:iCs/>
          <w:sz w:val="20"/>
        </w:rPr>
        <w:t>J</w:t>
      </w:r>
      <w:proofErr w:type="spellEnd"/>
      <w:r w:rsidRPr="00CB6DA4">
        <w:rPr>
          <w:i/>
          <w:iCs/>
          <w:sz w:val="20"/>
        </w:rPr>
        <w:t xml:space="preserve"> of </w:t>
      </w:r>
      <w:proofErr w:type="spellStart"/>
      <w:r w:rsidRPr="00CB6DA4">
        <w:rPr>
          <w:i/>
          <w:iCs/>
          <w:sz w:val="20"/>
        </w:rPr>
        <w:t>Mgmt</w:t>
      </w:r>
      <w:proofErr w:type="spellEnd"/>
      <w:r w:rsidRPr="00CB6DA4">
        <w:rPr>
          <w:sz w:val="20"/>
        </w:rPr>
        <w:t>, </w:t>
      </w:r>
      <w:r w:rsidRPr="00CB6DA4">
        <w:rPr>
          <w:i/>
          <w:iCs/>
          <w:sz w:val="20"/>
        </w:rPr>
        <w:t>38</w:t>
      </w:r>
      <w:r w:rsidRPr="00CB6DA4">
        <w:rPr>
          <w:sz w:val="20"/>
        </w:rPr>
        <w:t>(4), 932-968.</w:t>
      </w:r>
    </w:p>
    <w:p w14:paraId="28A9CEE5" w14:textId="77777777" w:rsidR="0097691D" w:rsidRPr="00CB6DA4" w:rsidDel="004F4E13" w:rsidRDefault="0097691D" w:rsidP="004F4E13">
      <w:pPr>
        <w:pStyle w:val="ReferenceList"/>
        <w:jc w:val="both"/>
        <w:rPr>
          <w:sz w:val="20"/>
        </w:rPr>
      </w:pPr>
      <w:r w:rsidRPr="006046A0">
        <w:rPr>
          <w:sz w:val="20"/>
          <w:lang w:val="es-ES"/>
        </w:rPr>
        <w:t xml:space="preserve">Amengual, M., &amp; </w:t>
      </w:r>
      <w:proofErr w:type="spellStart"/>
      <w:r w:rsidRPr="006046A0">
        <w:rPr>
          <w:sz w:val="20"/>
          <w:lang w:val="es-ES"/>
        </w:rPr>
        <w:t>Apfelbaum</w:t>
      </w:r>
      <w:proofErr w:type="spellEnd"/>
      <w:r w:rsidRPr="006046A0">
        <w:rPr>
          <w:sz w:val="20"/>
          <w:lang w:val="es-ES"/>
        </w:rPr>
        <w:t xml:space="preserve">, E. P. (2021). </w:t>
      </w:r>
      <w:r w:rsidRPr="00CB6DA4">
        <w:rPr>
          <w:sz w:val="20"/>
        </w:rPr>
        <w:t>True motives: Prosocial and instrumental justifications for behavioral change in organizations. </w:t>
      </w:r>
      <w:proofErr w:type="spellStart"/>
      <w:r w:rsidRPr="00CB6DA4">
        <w:rPr>
          <w:i/>
          <w:iCs/>
          <w:sz w:val="20"/>
        </w:rPr>
        <w:t>Mgmt</w:t>
      </w:r>
      <w:proofErr w:type="spellEnd"/>
      <w:r w:rsidRPr="00CB6DA4">
        <w:rPr>
          <w:i/>
          <w:iCs/>
          <w:sz w:val="20"/>
        </w:rPr>
        <w:t xml:space="preserve"> </w:t>
      </w:r>
      <w:r w:rsidRPr="00CB6DA4" w:rsidDel="004F4E13">
        <w:rPr>
          <w:i/>
          <w:iCs/>
          <w:sz w:val="20"/>
        </w:rPr>
        <w:t>Sci</w:t>
      </w:r>
      <w:r w:rsidRPr="00CB6DA4" w:rsidDel="004F4E13">
        <w:rPr>
          <w:sz w:val="20"/>
        </w:rPr>
        <w:t>.</w:t>
      </w:r>
    </w:p>
    <w:p w14:paraId="75E7A500" w14:textId="77777777" w:rsidR="0097691D" w:rsidRPr="002B7F5E" w:rsidRDefault="0097691D" w:rsidP="00C05C68">
      <w:pPr>
        <w:pStyle w:val="ReferenceList"/>
        <w:jc w:val="both"/>
        <w:rPr>
          <w:sz w:val="20"/>
        </w:rPr>
      </w:pPr>
      <w:r w:rsidRPr="00CB6DA4">
        <w:rPr>
          <w:sz w:val="20"/>
        </w:rPr>
        <w:t>Aragón-Correa, J. A. (1998). Strategic proactivity and firm approach to the natural environment. </w:t>
      </w:r>
      <w:proofErr w:type="spellStart"/>
      <w:r w:rsidRPr="002B7F5E">
        <w:rPr>
          <w:i/>
          <w:iCs/>
          <w:sz w:val="20"/>
        </w:rPr>
        <w:t>Acad</w:t>
      </w:r>
      <w:proofErr w:type="spellEnd"/>
      <w:r w:rsidRPr="002B7F5E">
        <w:rPr>
          <w:i/>
          <w:iCs/>
          <w:sz w:val="20"/>
        </w:rPr>
        <w:t xml:space="preserve"> </w:t>
      </w:r>
      <w:proofErr w:type="spellStart"/>
      <w:r w:rsidRPr="002B7F5E">
        <w:rPr>
          <w:i/>
          <w:iCs/>
          <w:sz w:val="20"/>
        </w:rPr>
        <w:t>Mgmt</w:t>
      </w:r>
      <w:proofErr w:type="spellEnd"/>
      <w:r w:rsidRPr="002B7F5E">
        <w:rPr>
          <w:i/>
          <w:iCs/>
          <w:sz w:val="20"/>
        </w:rPr>
        <w:t xml:space="preserve"> J</w:t>
      </w:r>
      <w:r w:rsidRPr="002B7F5E">
        <w:rPr>
          <w:sz w:val="20"/>
        </w:rPr>
        <w:t>, </w:t>
      </w:r>
      <w:r w:rsidRPr="002B7F5E">
        <w:rPr>
          <w:i/>
          <w:iCs/>
          <w:sz w:val="20"/>
        </w:rPr>
        <w:t>41</w:t>
      </w:r>
      <w:r w:rsidRPr="002B7F5E">
        <w:rPr>
          <w:sz w:val="20"/>
        </w:rPr>
        <w:t>(5), 556-567.</w:t>
      </w:r>
    </w:p>
    <w:p w14:paraId="52B1FA88" w14:textId="77777777" w:rsidR="0097691D" w:rsidRPr="00CB6DA4" w:rsidRDefault="0097691D" w:rsidP="00C05C68">
      <w:pPr>
        <w:pStyle w:val="ReferenceList"/>
        <w:jc w:val="both"/>
        <w:rPr>
          <w:sz w:val="20"/>
        </w:rPr>
      </w:pPr>
      <w:r w:rsidRPr="00CB6DA4">
        <w:rPr>
          <w:sz w:val="20"/>
        </w:rPr>
        <w:t xml:space="preserve">Aragon-Correa, J. A., &amp; Sharma, S. (2003). A contingent resource-based view of proactive corporate environmental strategy. </w:t>
      </w:r>
      <w:proofErr w:type="spellStart"/>
      <w:r w:rsidRPr="00CB6DA4">
        <w:rPr>
          <w:i/>
          <w:iCs/>
          <w:sz w:val="20"/>
        </w:rPr>
        <w:t>Acad</w:t>
      </w:r>
      <w:proofErr w:type="spellEnd"/>
      <w:r w:rsidRPr="00CB6DA4">
        <w:rPr>
          <w:i/>
          <w:iCs/>
          <w:sz w:val="20"/>
        </w:rPr>
        <w:t xml:space="preserve"> </w:t>
      </w:r>
      <w:proofErr w:type="spellStart"/>
      <w:r w:rsidRPr="00CB6DA4">
        <w:rPr>
          <w:i/>
          <w:iCs/>
          <w:sz w:val="20"/>
        </w:rPr>
        <w:t>Mgmt</w:t>
      </w:r>
      <w:proofErr w:type="spellEnd"/>
      <w:r w:rsidRPr="00CB6DA4">
        <w:rPr>
          <w:i/>
          <w:iCs/>
          <w:sz w:val="20"/>
        </w:rPr>
        <w:t xml:space="preserve"> Rev, 28</w:t>
      </w:r>
      <w:r w:rsidRPr="00CB6DA4">
        <w:rPr>
          <w:sz w:val="20"/>
        </w:rPr>
        <w:t>(1), 71–88.</w:t>
      </w:r>
    </w:p>
    <w:p w14:paraId="10E50981" w14:textId="77777777" w:rsidR="0097691D" w:rsidRPr="00CB6DA4" w:rsidRDefault="0097691D" w:rsidP="00C05C68">
      <w:pPr>
        <w:pStyle w:val="ReferenceList"/>
        <w:jc w:val="both"/>
        <w:rPr>
          <w:rFonts w:eastAsia="Times New Roman"/>
          <w:sz w:val="20"/>
          <w:lang w:val="en-GB" w:eastAsia="en-GB"/>
        </w:rPr>
      </w:pPr>
      <w:r w:rsidRPr="002B7F5E">
        <w:rPr>
          <w:rFonts w:eastAsia="Times New Roman"/>
          <w:color w:val="222222"/>
          <w:sz w:val="20"/>
          <w:lang w:eastAsia="en-GB"/>
        </w:rPr>
        <w:t xml:space="preserve">Aragon-Correa, J. A., Marcus, A. A., &amp; Vogel, D. (2020). </w:t>
      </w:r>
      <w:r w:rsidRPr="00CB6DA4">
        <w:rPr>
          <w:rFonts w:eastAsia="Times New Roman"/>
          <w:color w:val="222222"/>
          <w:sz w:val="20"/>
          <w:lang w:val="en-GB" w:eastAsia="en-GB"/>
        </w:rPr>
        <w:t xml:space="preserve">The effects of mandatory and voluntary regulatory pressures on firms’ environmental strategies: A review and recommendations for future research. </w:t>
      </w:r>
      <w:proofErr w:type="spellStart"/>
      <w:r w:rsidRPr="00CB6DA4">
        <w:rPr>
          <w:rFonts w:eastAsia="Times New Roman"/>
          <w:i/>
          <w:iCs/>
          <w:color w:val="222222"/>
          <w:sz w:val="20"/>
          <w:lang w:val="en-GB" w:eastAsia="en-GB"/>
        </w:rPr>
        <w:t>Acad</w:t>
      </w:r>
      <w:proofErr w:type="spellEnd"/>
      <w:r w:rsidRPr="00CB6DA4">
        <w:rPr>
          <w:rFonts w:eastAsia="Times New Roman"/>
          <w:i/>
          <w:iCs/>
          <w:color w:val="222222"/>
          <w:sz w:val="20"/>
          <w:lang w:val="en-GB" w:eastAsia="en-GB"/>
        </w:rPr>
        <w:t xml:space="preserve"> </w:t>
      </w:r>
      <w:proofErr w:type="spellStart"/>
      <w:r w:rsidRPr="00CB6DA4">
        <w:rPr>
          <w:rFonts w:eastAsia="Times New Roman"/>
          <w:i/>
          <w:iCs/>
          <w:color w:val="222222"/>
          <w:sz w:val="20"/>
          <w:lang w:val="en-GB" w:eastAsia="en-GB"/>
        </w:rPr>
        <w:t>Mgmt</w:t>
      </w:r>
      <w:proofErr w:type="spellEnd"/>
      <w:r w:rsidRPr="00CB6DA4">
        <w:rPr>
          <w:rFonts w:eastAsia="Times New Roman"/>
          <w:i/>
          <w:iCs/>
          <w:color w:val="222222"/>
          <w:sz w:val="20"/>
          <w:lang w:val="en-GB" w:eastAsia="en-GB"/>
        </w:rPr>
        <w:t xml:space="preserve"> A</w:t>
      </w:r>
      <w:r w:rsidRPr="00CB6DA4">
        <w:rPr>
          <w:rFonts w:eastAsia="Times New Roman"/>
          <w:color w:val="222222"/>
          <w:sz w:val="20"/>
          <w:lang w:val="en-GB" w:eastAsia="en-GB"/>
        </w:rPr>
        <w:t xml:space="preserve">, </w:t>
      </w:r>
      <w:r w:rsidRPr="00CB6DA4">
        <w:rPr>
          <w:rFonts w:eastAsia="Times New Roman"/>
          <w:i/>
          <w:iCs/>
          <w:color w:val="222222"/>
          <w:sz w:val="20"/>
          <w:lang w:val="en-GB" w:eastAsia="en-GB"/>
        </w:rPr>
        <w:t>14</w:t>
      </w:r>
      <w:r w:rsidRPr="00CB6DA4">
        <w:rPr>
          <w:rFonts w:eastAsia="Times New Roman"/>
          <w:color w:val="222222"/>
          <w:sz w:val="20"/>
          <w:lang w:val="en-GB" w:eastAsia="en-GB"/>
        </w:rPr>
        <w:t>(1), 339-365.</w:t>
      </w:r>
    </w:p>
    <w:p w14:paraId="47B3C7CE" w14:textId="4ACA544D" w:rsidR="0097691D" w:rsidRDefault="0097691D" w:rsidP="0097691D">
      <w:pPr>
        <w:pStyle w:val="ReferenceList"/>
        <w:jc w:val="both"/>
        <w:rPr>
          <w:sz w:val="20"/>
        </w:rPr>
      </w:pPr>
      <w:proofErr w:type="spellStart"/>
      <w:r w:rsidRPr="0097691D">
        <w:rPr>
          <w:sz w:val="20"/>
        </w:rPr>
        <w:t>Bacq</w:t>
      </w:r>
      <w:proofErr w:type="spellEnd"/>
      <w:r w:rsidRPr="0097691D">
        <w:rPr>
          <w:sz w:val="20"/>
        </w:rPr>
        <w:t xml:space="preserve">, S., &amp; Eddleston, K. A. (2018). A resource-based view of social entrepreneurship: How stewardship culture benefits scale of social impact. </w:t>
      </w:r>
      <w:r w:rsidR="00670569">
        <w:rPr>
          <w:sz w:val="20"/>
        </w:rPr>
        <w:t>J Bus E</w:t>
      </w:r>
      <w:r w:rsidRPr="0097691D">
        <w:rPr>
          <w:sz w:val="20"/>
        </w:rPr>
        <w:t>, 152(3), 589-611.</w:t>
      </w:r>
    </w:p>
    <w:p w14:paraId="57050BB1" w14:textId="77777777" w:rsidR="0097691D" w:rsidRPr="00CB6DA4" w:rsidRDefault="0097691D" w:rsidP="00C05C68">
      <w:pPr>
        <w:pStyle w:val="ReferenceList"/>
        <w:jc w:val="both"/>
        <w:rPr>
          <w:sz w:val="20"/>
        </w:rPr>
      </w:pPr>
      <w:r w:rsidRPr="00CB6DA4">
        <w:rPr>
          <w:sz w:val="20"/>
        </w:rPr>
        <w:t xml:space="preserve">Bansal, P. (2005). Evolving sustainably: A longitudinal study of corporate sustainable development. </w:t>
      </w:r>
      <w:r w:rsidRPr="00CB6DA4">
        <w:rPr>
          <w:i/>
          <w:iCs/>
          <w:sz w:val="20"/>
        </w:rPr>
        <w:t xml:space="preserve">Strat </w:t>
      </w:r>
      <w:proofErr w:type="spellStart"/>
      <w:r w:rsidRPr="00CB6DA4">
        <w:rPr>
          <w:i/>
          <w:iCs/>
          <w:sz w:val="20"/>
        </w:rPr>
        <w:t>Mgmt</w:t>
      </w:r>
      <w:proofErr w:type="spellEnd"/>
      <w:r w:rsidRPr="00CB6DA4">
        <w:rPr>
          <w:i/>
          <w:iCs/>
          <w:sz w:val="20"/>
        </w:rPr>
        <w:t xml:space="preserve"> J, 26</w:t>
      </w:r>
      <w:r w:rsidRPr="00CB6DA4">
        <w:rPr>
          <w:sz w:val="20"/>
        </w:rPr>
        <w:t>(3), 197-218.</w:t>
      </w:r>
    </w:p>
    <w:p w14:paraId="779E67AE" w14:textId="77777777" w:rsidR="0097691D" w:rsidRPr="00CB6DA4" w:rsidRDefault="0097691D" w:rsidP="00C05C68">
      <w:pPr>
        <w:pStyle w:val="ReferenceList"/>
        <w:jc w:val="both"/>
        <w:rPr>
          <w:sz w:val="20"/>
        </w:rPr>
      </w:pPr>
      <w:r w:rsidRPr="00CB6DA4">
        <w:rPr>
          <w:sz w:val="20"/>
        </w:rPr>
        <w:t xml:space="preserve">Bansal, P., &amp; Hoffman, A. J. (Eds.) (2012). </w:t>
      </w:r>
      <w:r w:rsidRPr="00CB6DA4">
        <w:rPr>
          <w:i/>
          <w:iCs/>
          <w:sz w:val="20"/>
        </w:rPr>
        <w:t>The Oxford handbook of business and the natural environment</w:t>
      </w:r>
      <w:r w:rsidRPr="00CB6DA4">
        <w:rPr>
          <w:sz w:val="20"/>
        </w:rPr>
        <w:t xml:space="preserve">. Oxford University Press. </w:t>
      </w:r>
    </w:p>
    <w:p w14:paraId="12FC6B03" w14:textId="77777777" w:rsidR="0097691D" w:rsidRPr="00CB6DA4" w:rsidRDefault="0097691D" w:rsidP="00C05C68">
      <w:pPr>
        <w:pStyle w:val="ReferenceList"/>
        <w:jc w:val="both"/>
        <w:rPr>
          <w:sz w:val="20"/>
        </w:rPr>
      </w:pPr>
      <w:r w:rsidRPr="00CB6DA4">
        <w:rPr>
          <w:rStyle w:val="EndnoteReference"/>
          <w:sz w:val="20"/>
          <w:vertAlign w:val="baseline"/>
        </w:rPr>
        <w:t>Bansal, P., &amp; Roth, K. (2000). Why companies go green: A model of ecological responsiveness. </w:t>
      </w:r>
      <w:proofErr w:type="spellStart"/>
      <w:r w:rsidRPr="00CB6DA4">
        <w:rPr>
          <w:rStyle w:val="EndnoteReference"/>
          <w:i/>
          <w:iCs/>
          <w:sz w:val="20"/>
          <w:vertAlign w:val="baseline"/>
        </w:rPr>
        <w:t>A</w:t>
      </w:r>
      <w:r w:rsidRPr="00CB6DA4">
        <w:rPr>
          <w:i/>
          <w:iCs/>
          <w:sz w:val="20"/>
        </w:rPr>
        <w:t>cad</w:t>
      </w:r>
      <w:proofErr w:type="spellEnd"/>
      <w:r w:rsidRPr="00CB6DA4">
        <w:rPr>
          <w:rStyle w:val="EndnoteReference"/>
          <w:i/>
          <w:iCs/>
          <w:sz w:val="20"/>
          <w:vertAlign w:val="baseline"/>
        </w:rPr>
        <w:t xml:space="preserve"> </w:t>
      </w:r>
      <w:proofErr w:type="spellStart"/>
      <w:r w:rsidRPr="00CB6DA4">
        <w:rPr>
          <w:rStyle w:val="EndnoteReference"/>
          <w:i/>
          <w:iCs/>
          <w:sz w:val="20"/>
          <w:vertAlign w:val="baseline"/>
        </w:rPr>
        <w:t>M</w:t>
      </w:r>
      <w:r w:rsidRPr="00CB6DA4">
        <w:rPr>
          <w:i/>
          <w:iCs/>
          <w:sz w:val="20"/>
        </w:rPr>
        <w:t>gmt</w:t>
      </w:r>
      <w:proofErr w:type="spellEnd"/>
      <w:r w:rsidRPr="00CB6DA4">
        <w:rPr>
          <w:rStyle w:val="EndnoteReference"/>
          <w:i/>
          <w:iCs/>
          <w:sz w:val="20"/>
          <w:vertAlign w:val="baseline"/>
        </w:rPr>
        <w:t xml:space="preserve"> J, 43</w:t>
      </w:r>
      <w:r w:rsidRPr="00CB6DA4">
        <w:rPr>
          <w:rStyle w:val="EndnoteReference"/>
          <w:sz w:val="20"/>
          <w:vertAlign w:val="baseline"/>
        </w:rPr>
        <w:t>(4), 717-736.</w:t>
      </w:r>
    </w:p>
    <w:p w14:paraId="367F5BBD" w14:textId="77777777" w:rsidR="002A6A47" w:rsidRDefault="002A6A47" w:rsidP="00C05C68">
      <w:pPr>
        <w:pStyle w:val="ReferenceList"/>
        <w:jc w:val="both"/>
        <w:rPr>
          <w:sz w:val="20"/>
        </w:rPr>
      </w:pPr>
      <w:r w:rsidRPr="002A6A47">
        <w:rPr>
          <w:sz w:val="20"/>
        </w:rPr>
        <w:t xml:space="preserve">Bansal, P., Reinecke, J., Suddaby, R., &amp; Langley, A. (2022). Temporal Work: The Strategic Organization of Time. </w:t>
      </w:r>
      <w:r w:rsidRPr="006634ED">
        <w:rPr>
          <w:i/>
          <w:iCs/>
          <w:sz w:val="20"/>
        </w:rPr>
        <w:t>Strategic Organization,</w:t>
      </w:r>
      <w:r w:rsidRPr="002A6A47">
        <w:rPr>
          <w:sz w:val="20"/>
        </w:rPr>
        <w:t xml:space="preserve"> 20(1), 6-19.</w:t>
      </w:r>
    </w:p>
    <w:p w14:paraId="785782B8" w14:textId="77777777" w:rsidR="00FF1516" w:rsidRDefault="00FF1516" w:rsidP="00C05C68">
      <w:pPr>
        <w:pStyle w:val="ReferenceList"/>
        <w:jc w:val="both"/>
        <w:rPr>
          <w:sz w:val="20"/>
        </w:rPr>
      </w:pPr>
      <w:r w:rsidRPr="00FF1516">
        <w:rPr>
          <w:sz w:val="20"/>
        </w:rPr>
        <w:t xml:space="preserve">Bansal, P., &amp; Song, H. C. (2017). Similar but not the same: Differentiating corporate sustainability from corporate responsibility. </w:t>
      </w:r>
      <w:r w:rsidRPr="006634ED">
        <w:rPr>
          <w:i/>
          <w:iCs/>
          <w:sz w:val="20"/>
        </w:rPr>
        <w:t>Academy of Management Annals</w:t>
      </w:r>
      <w:r w:rsidRPr="00FF1516">
        <w:rPr>
          <w:sz w:val="20"/>
        </w:rPr>
        <w:t>, 11(1), 105-149.</w:t>
      </w:r>
    </w:p>
    <w:p w14:paraId="78A1FBAC" w14:textId="6F85BAAD" w:rsidR="0097691D" w:rsidRPr="00CB6DA4" w:rsidRDefault="0097691D" w:rsidP="00C05C68">
      <w:pPr>
        <w:pStyle w:val="ReferenceList"/>
        <w:jc w:val="both"/>
        <w:rPr>
          <w:sz w:val="20"/>
          <w:lang w:val="en-GB"/>
        </w:rPr>
      </w:pPr>
      <w:r w:rsidRPr="00CB6DA4">
        <w:rPr>
          <w:sz w:val="20"/>
        </w:rPr>
        <w:t>Barnett, M. L., Henriques, I., &amp; Husted, B. W. (2020). Beyond good intentions: Designing CSR initiatives for greater social impact. </w:t>
      </w:r>
      <w:r w:rsidRPr="00CB6DA4">
        <w:rPr>
          <w:i/>
          <w:iCs/>
          <w:sz w:val="20"/>
        </w:rPr>
        <w:t xml:space="preserve">J of </w:t>
      </w:r>
      <w:proofErr w:type="spellStart"/>
      <w:r w:rsidRPr="00CB6DA4">
        <w:rPr>
          <w:i/>
          <w:iCs/>
          <w:sz w:val="20"/>
        </w:rPr>
        <w:t>Mgmt</w:t>
      </w:r>
      <w:proofErr w:type="spellEnd"/>
      <w:r w:rsidRPr="00CB6DA4">
        <w:rPr>
          <w:sz w:val="20"/>
        </w:rPr>
        <w:t>, </w:t>
      </w:r>
      <w:r w:rsidRPr="00CB6DA4">
        <w:rPr>
          <w:i/>
          <w:iCs/>
          <w:sz w:val="20"/>
        </w:rPr>
        <w:t>46</w:t>
      </w:r>
      <w:r w:rsidRPr="00CB6DA4">
        <w:rPr>
          <w:sz w:val="20"/>
        </w:rPr>
        <w:t>(6), 937-964.</w:t>
      </w:r>
    </w:p>
    <w:p w14:paraId="7940EE6A" w14:textId="77777777" w:rsidR="0097691D" w:rsidRPr="00CB6DA4" w:rsidRDefault="0097691D" w:rsidP="00C05C68">
      <w:pPr>
        <w:pStyle w:val="ReferenceList"/>
        <w:jc w:val="both"/>
        <w:rPr>
          <w:sz w:val="20"/>
        </w:rPr>
      </w:pPr>
      <w:r w:rsidRPr="00CB6DA4">
        <w:rPr>
          <w:sz w:val="20"/>
        </w:rPr>
        <w:t>Barney, J. (1991). Firm resources and sustained competitive advantage. </w:t>
      </w:r>
      <w:r w:rsidRPr="00CB6DA4">
        <w:rPr>
          <w:i/>
          <w:iCs/>
          <w:sz w:val="20"/>
        </w:rPr>
        <w:t xml:space="preserve">J of </w:t>
      </w:r>
      <w:proofErr w:type="spellStart"/>
      <w:r w:rsidRPr="00CB6DA4">
        <w:rPr>
          <w:i/>
          <w:iCs/>
          <w:sz w:val="20"/>
        </w:rPr>
        <w:t>Mgmt</w:t>
      </w:r>
      <w:proofErr w:type="spellEnd"/>
      <w:r w:rsidRPr="00CB6DA4">
        <w:rPr>
          <w:sz w:val="20"/>
        </w:rPr>
        <w:t>, </w:t>
      </w:r>
      <w:r w:rsidRPr="00CB6DA4">
        <w:rPr>
          <w:i/>
          <w:iCs/>
          <w:sz w:val="20"/>
        </w:rPr>
        <w:t>17</w:t>
      </w:r>
      <w:r w:rsidRPr="00CB6DA4">
        <w:rPr>
          <w:sz w:val="20"/>
        </w:rPr>
        <w:t>(1), 99-120.</w:t>
      </w:r>
    </w:p>
    <w:p w14:paraId="74E0047B" w14:textId="77777777" w:rsidR="0097691D" w:rsidRPr="00CB6DA4" w:rsidRDefault="0097691D" w:rsidP="00C05C68">
      <w:pPr>
        <w:pStyle w:val="ReferenceList"/>
        <w:jc w:val="both"/>
        <w:rPr>
          <w:sz w:val="20"/>
        </w:rPr>
      </w:pPr>
      <w:r w:rsidRPr="00CB6DA4">
        <w:rPr>
          <w:sz w:val="20"/>
        </w:rPr>
        <w:t>Barrett, S. (1991). Environmental regulation for competitive advantage. </w:t>
      </w:r>
      <w:r w:rsidRPr="00CB6DA4">
        <w:rPr>
          <w:i/>
          <w:iCs/>
          <w:sz w:val="20"/>
        </w:rPr>
        <w:t>Bus Strat Rev, 2</w:t>
      </w:r>
      <w:r w:rsidRPr="00CB6DA4">
        <w:rPr>
          <w:sz w:val="20"/>
        </w:rPr>
        <w:t>(1), 1-15.</w:t>
      </w:r>
    </w:p>
    <w:p w14:paraId="0057686B" w14:textId="77777777" w:rsidR="0097691D" w:rsidRPr="00CB6DA4" w:rsidRDefault="0097691D" w:rsidP="00C05C68">
      <w:pPr>
        <w:pStyle w:val="ReferenceList"/>
        <w:jc w:val="both"/>
        <w:rPr>
          <w:sz w:val="20"/>
        </w:rPr>
      </w:pPr>
      <w:proofErr w:type="spellStart"/>
      <w:r w:rsidRPr="00CB6DA4">
        <w:rPr>
          <w:sz w:val="20"/>
        </w:rPr>
        <w:t>Berrone</w:t>
      </w:r>
      <w:proofErr w:type="spellEnd"/>
      <w:r w:rsidRPr="00CB6DA4">
        <w:rPr>
          <w:sz w:val="20"/>
        </w:rPr>
        <w:t xml:space="preserve">, P., Cruz, C., Gomez-Mejia, L.R. &amp; </w:t>
      </w:r>
      <w:proofErr w:type="spellStart"/>
      <w:r w:rsidRPr="00CB6DA4">
        <w:rPr>
          <w:sz w:val="20"/>
        </w:rPr>
        <w:t>Larraza-Kintana</w:t>
      </w:r>
      <w:proofErr w:type="spellEnd"/>
      <w:r w:rsidRPr="00CB6DA4">
        <w:rPr>
          <w:sz w:val="20"/>
        </w:rPr>
        <w:t xml:space="preserve">, M. (2010). Socioemotional wealth and corporate responses to institutional pressures: Do family-controlled firms pollute less? </w:t>
      </w:r>
      <w:r w:rsidRPr="00CB6DA4">
        <w:rPr>
          <w:i/>
          <w:iCs/>
          <w:sz w:val="20"/>
        </w:rPr>
        <w:t>Admin Sci Q, (55)</w:t>
      </w:r>
      <w:r w:rsidRPr="00CB6DA4">
        <w:rPr>
          <w:sz w:val="20"/>
        </w:rPr>
        <w:t>1, 82-113.</w:t>
      </w:r>
    </w:p>
    <w:p w14:paraId="344D82ED" w14:textId="77777777" w:rsidR="0097691D" w:rsidRPr="00CB6DA4" w:rsidRDefault="0097691D" w:rsidP="00C05C68">
      <w:pPr>
        <w:pStyle w:val="ReferenceList"/>
        <w:jc w:val="both"/>
        <w:rPr>
          <w:sz w:val="20"/>
        </w:rPr>
      </w:pPr>
      <w:proofErr w:type="spellStart"/>
      <w:r w:rsidRPr="00CB6DA4">
        <w:rPr>
          <w:rFonts w:eastAsia="Times New Roman"/>
          <w:sz w:val="20"/>
          <w:lang w:val="en-GB" w:eastAsia="en-GB"/>
        </w:rPr>
        <w:t>Beske</w:t>
      </w:r>
      <w:proofErr w:type="spellEnd"/>
      <w:r w:rsidRPr="00CB6DA4">
        <w:rPr>
          <w:rFonts w:eastAsia="Times New Roman"/>
          <w:sz w:val="20"/>
          <w:lang w:val="en-GB" w:eastAsia="en-GB"/>
        </w:rPr>
        <w:t xml:space="preserve">, P., Land, A., &amp; </w:t>
      </w:r>
      <w:proofErr w:type="spellStart"/>
      <w:r w:rsidRPr="00CB6DA4">
        <w:rPr>
          <w:rFonts w:eastAsia="Times New Roman"/>
          <w:sz w:val="20"/>
          <w:lang w:val="en-GB" w:eastAsia="en-GB"/>
        </w:rPr>
        <w:t>Seuring</w:t>
      </w:r>
      <w:proofErr w:type="spellEnd"/>
      <w:r w:rsidRPr="00CB6DA4">
        <w:rPr>
          <w:rFonts w:eastAsia="Times New Roman"/>
          <w:sz w:val="20"/>
          <w:lang w:val="en-GB" w:eastAsia="en-GB"/>
        </w:rPr>
        <w:t>, S. (2014). Sustainable supply chain management practices and dynamic capabilities in the food industry: A critical analysis of the literature. </w:t>
      </w:r>
      <w:r w:rsidRPr="00CB6DA4">
        <w:rPr>
          <w:rFonts w:eastAsia="Times New Roman"/>
          <w:i/>
          <w:iCs/>
          <w:sz w:val="20"/>
          <w:lang w:val="en-GB" w:eastAsia="en-GB"/>
        </w:rPr>
        <w:t xml:space="preserve">Intl J of </w:t>
      </w:r>
      <w:proofErr w:type="spellStart"/>
      <w:r w:rsidRPr="00CB6DA4">
        <w:rPr>
          <w:rFonts w:eastAsia="Times New Roman"/>
          <w:i/>
          <w:iCs/>
          <w:sz w:val="20"/>
          <w:lang w:val="en-GB" w:eastAsia="en-GB"/>
        </w:rPr>
        <w:t>Prodcn</w:t>
      </w:r>
      <w:proofErr w:type="spellEnd"/>
      <w:r w:rsidRPr="00CB6DA4">
        <w:rPr>
          <w:rFonts w:eastAsia="Times New Roman"/>
          <w:i/>
          <w:iCs/>
          <w:sz w:val="20"/>
          <w:lang w:val="en-GB" w:eastAsia="en-GB"/>
        </w:rPr>
        <w:t xml:space="preserve"> Econ</w:t>
      </w:r>
      <w:r w:rsidRPr="00CB6DA4">
        <w:rPr>
          <w:rFonts w:eastAsia="Times New Roman"/>
          <w:sz w:val="20"/>
          <w:lang w:val="en-GB" w:eastAsia="en-GB"/>
        </w:rPr>
        <w:t>, </w:t>
      </w:r>
      <w:r w:rsidRPr="00CB6DA4">
        <w:rPr>
          <w:rFonts w:eastAsia="Times New Roman"/>
          <w:i/>
          <w:iCs/>
          <w:sz w:val="20"/>
          <w:lang w:val="en-GB" w:eastAsia="en-GB"/>
        </w:rPr>
        <w:t>152</w:t>
      </w:r>
      <w:r w:rsidRPr="00CB6DA4">
        <w:rPr>
          <w:rFonts w:eastAsia="Times New Roman"/>
          <w:sz w:val="20"/>
          <w:lang w:val="en-GB" w:eastAsia="en-GB"/>
        </w:rPr>
        <w:t>, 131-143.</w:t>
      </w:r>
    </w:p>
    <w:p w14:paraId="4426BFE7" w14:textId="77777777" w:rsidR="00E8432F" w:rsidRDefault="00E8432F" w:rsidP="00C05C68">
      <w:pPr>
        <w:pStyle w:val="ReferenceList"/>
        <w:jc w:val="both"/>
        <w:rPr>
          <w:sz w:val="20"/>
        </w:rPr>
      </w:pPr>
      <w:proofErr w:type="spellStart"/>
      <w:r w:rsidRPr="00E8432F">
        <w:rPr>
          <w:sz w:val="20"/>
        </w:rPr>
        <w:t>Bocken</w:t>
      </w:r>
      <w:proofErr w:type="spellEnd"/>
      <w:r w:rsidRPr="00E8432F">
        <w:rPr>
          <w:sz w:val="20"/>
        </w:rPr>
        <w:t xml:space="preserve">, N. M., &amp; </w:t>
      </w:r>
      <w:proofErr w:type="spellStart"/>
      <w:r w:rsidRPr="00E8432F">
        <w:rPr>
          <w:sz w:val="20"/>
        </w:rPr>
        <w:t>Geradts</w:t>
      </w:r>
      <w:proofErr w:type="spellEnd"/>
      <w:r w:rsidRPr="00E8432F">
        <w:rPr>
          <w:sz w:val="20"/>
        </w:rPr>
        <w:t xml:space="preserve">, T. H. (2020). Barriers and drivers to sustainable business model innovation: Organization design and dynamic capabilities. </w:t>
      </w:r>
      <w:r w:rsidRPr="006634ED">
        <w:rPr>
          <w:i/>
          <w:iCs/>
          <w:sz w:val="20"/>
        </w:rPr>
        <w:t>Long Range Planning</w:t>
      </w:r>
      <w:r w:rsidRPr="00E8432F">
        <w:rPr>
          <w:sz w:val="20"/>
        </w:rPr>
        <w:t>, 53(4), 101950.</w:t>
      </w:r>
    </w:p>
    <w:p w14:paraId="6FEF4CA7" w14:textId="30082957" w:rsidR="0097691D" w:rsidRPr="00CB6DA4" w:rsidRDefault="0097691D" w:rsidP="00C05C68">
      <w:pPr>
        <w:pStyle w:val="ReferenceList"/>
        <w:jc w:val="both"/>
        <w:rPr>
          <w:sz w:val="20"/>
          <w:lang w:val="en-GB"/>
        </w:rPr>
      </w:pPr>
      <w:r w:rsidRPr="00CB6DA4">
        <w:rPr>
          <w:sz w:val="20"/>
        </w:rPr>
        <w:t>Bode, C., &amp; Singh, J. (2018). Taking a hit to save the world? Employee participation in a corporate social initiative. </w:t>
      </w:r>
      <w:r w:rsidRPr="00CB6DA4">
        <w:rPr>
          <w:i/>
          <w:iCs/>
          <w:sz w:val="20"/>
        </w:rPr>
        <w:t xml:space="preserve">Strat </w:t>
      </w:r>
      <w:proofErr w:type="spellStart"/>
      <w:r w:rsidRPr="00CB6DA4">
        <w:rPr>
          <w:i/>
          <w:iCs/>
          <w:sz w:val="20"/>
        </w:rPr>
        <w:t>Mgmt</w:t>
      </w:r>
      <w:proofErr w:type="spellEnd"/>
      <w:r w:rsidRPr="00CB6DA4">
        <w:rPr>
          <w:i/>
          <w:iCs/>
          <w:sz w:val="20"/>
        </w:rPr>
        <w:t xml:space="preserve"> J</w:t>
      </w:r>
      <w:r w:rsidRPr="00CB6DA4">
        <w:rPr>
          <w:sz w:val="20"/>
        </w:rPr>
        <w:t>, </w:t>
      </w:r>
      <w:r w:rsidRPr="00CB6DA4">
        <w:rPr>
          <w:i/>
          <w:iCs/>
          <w:sz w:val="20"/>
        </w:rPr>
        <w:t>39</w:t>
      </w:r>
      <w:r w:rsidRPr="00CB6DA4">
        <w:rPr>
          <w:sz w:val="20"/>
        </w:rPr>
        <w:t>(4), 1003-1030.</w:t>
      </w:r>
    </w:p>
    <w:p w14:paraId="4A5C996E" w14:textId="77777777" w:rsidR="0097691D" w:rsidRPr="00CB6DA4" w:rsidRDefault="0097691D" w:rsidP="00C05C68">
      <w:pPr>
        <w:pStyle w:val="ReferenceList"/>
        <w:jc w:val="both"/>
        <w:rPr>
          <w:sz w:val="20"/>
          <w:lang w:val="en-GB"/>
        </w:rPr>
      </w:pPr>
      <w:r w:rsidRPr="00CB6DA4">
        <w:rPr>
          <w:sz w:val="20"/>
        </w:rPr>
        <w:t>Bode, C., Singh, J., &amp; Rogan, M. (2015). Corporate social initiatives and employee retention. </w:t>
      </w:r>
      <w:r w:rsidRPr="00CB6DA4">
        <w:rPr>
          <w:i/>
          <w:iCs/>
          <w:sz w:val="20"/>
        </w:rPr>
        <w:t>Org Sci</w:t>
      </w:r>
      <w:r w:rsidRPr="00CB6DA4">
        <w:rPr>
          <w:sz w:val="20"/>
        </w:rPr>
        <w:t>, </w:t>
      </w:r>
      <w:r w:rsidRPr="00CB6DA4">
        <w:rPr>
          <w:i/>
          <w:iCs/>
          <w:sz w:val="20"/>
        </w:rPr>
        <w:t>26</w:t>
      </w:r>
      <w:r w:rsidRPr="00CB6DA4">
        <w:rPr>
          <w:sz w:val="20"/>
        </w:rPr>
        <w:t>(6), 1702-1720.</w:t>
      </w:r>
    </w:p>
    <w:p w14:paraId="5D76E70D" w14:textId="37DFA479" w:rsidR="0097691D" w:rsidRPr="00FA40AF" w:rsidRDefault="0097691D" w:rsidP="00FA40AF">
      <w:pPr>
        <w:pStyle w:val="ReferenceList"/>
        <w:jc w:val="both"/>
        <w:rPr>
          <w:sz w:val="20"/>
        </w:rPr>
      </w:pPr>
      <w:r w:rsidRPr="00FA40AF">
        <w:rPr>
          <w:sz w:val="20"/>
        </w:rPr>
        <w:t xml:space="preserve">Brammer, S., </w:t>
      </w:r>
      <w:proofErr w:type="spellStart"/>
      <w:r w:rsidRPr="00FA40AF">
        <w:rPr>
          <w:sz w:val="20"/>
        </w:rPr>
        <w:t>Branicki</w:t>
      </w:r>
      <w:proofErr w:type="spellEnd"/>
      <w:r w:rsidRPr="00FA40AF">
        <w:rPr>
          <w:sz w:val="20"/>
        </w:rPr>
        <w:t xml:space="preserve">, L., &amp; Linnenluecke, M. (2022). Mission Accomplished? Reflecting on 60 Years of Business &amp; Society. </w:t>
      </w:r>
      <w:r w:rsidR="00192B20">
        <w:rPr>
          <w:sz w:val="20"/>
        </w:rPr>
        <w:t>Bus &amp; Soc</w:t>
      </w:r>
      <w:r w:rsidRPr="00FA40AF">
        <w:rPr>
          <w:sz w:val="20"/>
        </w:rPr>
        <w:t>, 61(5), 980-1041.</w:t>
      </w:r>
    </w:p>
    <w:p w14:paraId="1EF879E1" w14:textId="19B57F8A" w:rsidR="008741EB" w:rsidRDefault="008741EB" w:rsidP="00581F28">
      <w:pPr>
        <w:pStyle w:val="ReferenceList"/>
        <w:rPr>
          <w:sz w:val="20"/>
          <w:lang w:val="es-ES"/>
        </w:rPr>
      </w:pPr>
      <w:proofErr w:type="spellStart"/>
      <w:r w:rsidRPr="008741EB">
        <w:rPr>
          <w:sz w:val="20"/>
          <w:lang w:val="es-ES"/>
        </w:rPr>
        <w:t>Bridoux</w:t>
      </w:r>
      <w:proofErr w:type="spellEnd"/>
      <w:r w:rsidRPr="008741EB">
        <w:rPr>
          <w:sz w:val="20"/>
          <w:lang w:val="es-ES"/>
        </w:rPr>
        <w:t xml:space="preserve">, F., &amp; </w:t>
      </w:r>
      <w:proofErr w:type="spellStart"/>
      <w:r w:rsidRPr="008741EB">
        <w:rPr>
          <w:sz w:val="20"/>
          <w:lang w:val="es-ES"/>
        </w:rPr>
        <w:t>Stoelhorst</w:t>
      </w:r>
      <w:proofErr w:type="spellEnd"/>
      <w:r w:rsidRPr="008741EB">
        <w:rPr>
          <w:sz w:val="20"/>
          <w:lang w:val="es-ES"/>
        </w:rPr>
        <w:t xml:space="preserve">, J. W. (2014). </w:t>
      </w:r>
      <w:proofErr w:type="spellStart"/>
      <w:r w:rsidRPr="008741EB">
        <w:rPr>
          <w:sz w:val="20"/>
          <w:lang w:val="es-ES"/>
        </w:rPr>
        <w:t>Microfoundations</w:t>
      </w:r>
      <w:proofErr w:type="spellEnd"/>
      <w:r w:rsidRPr="008741EB">
        <w:rPr>
          <w:sz w:val="20"/>
          <w:lang w:val="es-ES"/>
        </w:rPr>
        <w:t xml:space="preserve"> for </w:t>
      </w:r>
      <w:proofErr w:type="spellStart"/>
      <w:r w:rsidRPr="008741EB">
        <w:rPr>
          <w:sz w:val="20"/>
          <w:lang w:val="es-ES"/>
        </w:rPr>
        <w:t>stakeholder</w:t>
      </w:r>
      <w:proofErr w:type="spellEnd"/>
      <w:r w:rsidRPr="008741EB">
        <w:rPr>
          <w:sz w:val="20"/>
          <w:lang w:val="es-ES"/>
        </w:rPr>
        <w:t xml:space="preserve"> </w:t>
      </w:r>
      <w:proofErr w:type="spellStart"/>
      <w:r w:rsidRPr="008741EB">
        <w:rPr>
          <w:sz w:val="20"/>
          <w:lang w:val="es-ES"/>
        </w:rPr>
        <w:t>theory</w:t>
      </w:r>
      <w:proofErr w:type="spellEnd"/>
      <w:r w:rsidRPr="008741EB">
        <w:rPr>
          <w:sz w:val="20"/>
          <w:lang w:val="es-ES"/>
        </w:rPr>
        <w:t xml:space="preserve">: </w:t>
      </w:r>
      <w:proofErr w:type="spellStart"/>
      <w:r w:rsidRPr="008741EB">
        <w:rPr>
          <w:sz w:val="20"/>
          <w:lang w:val="es-ES"/>
        </w:rPr>
        <w:t>Managing</w:t>
      </w:r>
      <w:proofErr w:type="spellEnd"/>
      <w:r w:rsidRPr="008741EB">
        <w:rPr>
          <w:sz w:val="20"/>
          <w:lang w:val="es-ES"/>
        </w:rPr>
        <w:t xml:space="preserve"> </w:t>
      </w:r>
      <w:proofErr w:type="spellStart"/>
      <w:r w:rsidRPr="008741EB">
        <w:rPr>
          <w:sz w:val="20"/>
          <w:lang w:val="es-ES"/>
        </w:rPr>
        <w:t>stakeholders</w:t>
      </w:r>
      <w:proofErr w:type="spellEnd"/>
      <w:r w:rsidRPr="008741EB">
        <w:rPr>
          <w:sz w:val="20"/>
          <w:lang w:val="es-ES"/>
        </w:rPr>
        <w:t xml:space="preserve"> with </w:t>
      </w:r>
      <w:proofErr w:type="spellStart"/>
      <w:r w:rsidRPr="008741EB">
        <w:rPr>
          <w:sz w:val="20"/>
          <w:lang w:val="es-ES"/>
        </w:rPr>
        <w:t>heterogeneous</w:t>
      </w:r>
      <w:proofErr w:type="spellEnd"/>
      <w:r w:rsidRPr="008741EB">
        <w:rPr>
          <w:sz w:val="20"/>
          <w:lang w:val="es-ES"/>
        </w:rPr>
        <w:t xml:space="preserve"> motives. </w:t>
      </w:r>
      <w:r w:rsidR="00117271" w:rsidRPr="00CB6DA4">
        <w:rPr>
          <w:i/>
          <w:iCs/>
          <w:sz w:val="20"/>
        </w:rPr>
        <w:t xml:space="preserve">Strat </w:t>
      </w:r>
      <w:proofErr w:type="spellStart"/>
      <w:r w:rsidR="00117271" w:rsidRPr="00CB6DA4">
        <w:rPr>
          <w:i/>
          <w:iCs/>
          <w:sz w:val="20"/>
        </w:rPr>
        <w:t>Mgmt</w:t>
      </w:r>
      <w:proofErr w:type="spellEnd"/>
      <w:r w:rsidR="00117271" w:rsidRPr="00CB6DA4">
        <w:rPr>
          <w:i/>
          <w:iCs/>
          <w:sz w:val="20"/>
        </w:rPr>
        <w:t xml:space="preserve"> J</w:t>
      </w:r>
      <w:r w:rsidRPr="008741EB">
        <w:rPr>
          <w:sz w:val="20"/>
          <w:lang w:val="es-ES"/>
        </w:rPr>
        <w:t>, 35(1), 107-125.</w:t>
      </w:r>
    </w:p>
    <w:p w14:paraId="73986A9C" w14:textId="011523D4" w:rsidR="0097691D" w:rsidRPr="00CB6DA4" w:rsidRDefault="0097691D" w:rsidP="00581F28">
      <w:pPr>
        <w:pStyle w:val="ReferenceList"/>
        <w:rPr>
          <w:sz w:val="20"/>
        </w:rPr>
      </w:pPr>
      <w:r w:rsidRPr="002B7F5E">
        <w:rPr>
          <w:sz w:val="20"/>
          <w:lang w:val="es-ES"/>
        </w:rPr>
        <w:t xml:space="preserve">Burbano V.C &amp; Chiles B (2021). </w:t>
      </w:r>
      <w:r w:rsidRPr="00CB6DA4">
        <w:rPr>
          <w:sz w:val="20"/>
        </w:rPr>
        <w:t xml:space="preserve">Mitigating gig and remote worker </w:t>
      </w:r>
      <w:proofErr w:type="spellStart"/>
      <w:r w:rsidRPr="00CB6DA4">
        <w:rPr>
          <w:sz w:val="20"/>
        </w:rPr>
        <w:t>misconduct:evidence</w:t>
      </w:r>
      <w:proofErr w:type="spellEnd"/>
      <w:r w:rsidRPr="00CB6DA4">
        <w:rPr>
          <w:sz w:val="20"/>
        </w:rPr>
        <w:t xml:space="preserve"> from a real effort experiment. </w:t>
      </w:r>
      <w:r w:rsidRPr="00CB6DA4">
        <w:rPr>
          <w:i/>
          <w:iCs/>
          <w:sz w:val="20"/>
        </w:rPr>
        <w:t>Org Sci</w:t>
      </w:r>
      <w:r w:rsidRPr="00CB6DA4">
        <w:rPr>
          <w:sz w:val="20"/>
        </w:rPr>
        <w:t>.</w:t>
      </w:r>
      <w:r w:rsidR="00670569" w:rsidRPr="00670569">
        <w:rPr>
          <w:sz w:val="20"/>
        </w:rPr>
        <w:t xml:space="preserve"> 33(4):1251-1699.</w:t>
      </w:r>
    </w:p>
    <w:p w14:paraId="393ECF78" w14:textId="77777777" w:rsidR="0097691D" w:rsidRPr="00CB6DA4" w:rsidRDefault="0097691D" w:rsidP="00C05C68">
      <w:pPr>
        <w:pStyle w:val="ReferenceList"/>
        <w:jc w:val="both"/>
        <w:rPr>
          <w:sz w:val="20"/>
          <w:lang w:val="en-GB"/>
        </w:rPr>
      </w:pPr>
      <w:proofErr w:type="spellStart"/>
      <w:r w:rsidRPr="00CB6DA4">
        <w:rPr>
          <w:sz w:val="20"/>
        </w:rPr>
        <w:t>Burbano</w:t>
      </w:r>
      <w:proofErr w:type="spellEnd"/>
      <w:r w:rsidRPr="00CB6DA4">
        <w:rPr>
          <w:sz w:val="20"/>
        </w:rPr>
        <w:t>, V. C. (2016). Social responsibility messages and worker wage requirements: Field experimental evidence from online labor marketplaces. </w:t>
      </w:r>
      <w:r w:rsidRPr="00CB6DA4">
        <w:rPr>
          <w:i/>
          <w:iCs/>
          <w:sz w:val="20"/>
        </w:rPr>
        <w:t>Org Sci</w:t>
      </w:r>
      <w:r w:rsidRPr="00CB6DA4">
        <w:rPr>
          <w:sz w:val="20"/>
        </w:rPr>
        <w:t>, </w:t>
      </w:r>
      <w:r w:rsidRPr="00CB6DA4">
        <w:rPr>
          <w:i/>
          <w:iCs/>
          <w:sz w:val="20"/>
        </w:rPr>
        <w:t>27</w:t>
      </w:r>
      <w:r w:rsidRPr="00CB6DA4">
        <w:rPr>
          <w:sz w:val="20"/>
        </w:rPr>
        <w:t>(4), 1010-1028.</w:t>
      </w:r>
    </w:p>
    <w:p w14:paraId="4996ED11" w14:textId="77777777" w:rsidR="0097691D" w:rsidRPr="00CB6DA4" w:rsidRDefault="0097691D" w:rsidP="00C05C68">
      <w:pPr>
        <w:pStyle w:val="ReferenceList"/>
        <w:jc w:val="both"/>
        <w:rPr>
          <w:sz w:val="20"/>
          <w:lang w:val="en-GB"/>
        </w:rPr>
      </w:pPr>
      <w:proofErr w:type="spellStart"/>
      <w:r w:rsidRPr="00CB6DA4">
        <w:rPr>
          <w:sz w:val="20"/>
        </w:rPr>
        <w:t>Burbano</w:t>
      </w:r>
      <w:proofErr w:type="spellEnd"/>
      <w:r w:rsidRPr="00CB6DA4">
        <w:rPr>
          <w:sz w:val="20"/>
        </w:rPr>
        <w:t>, V. C. (2021). The demotivating effects of communicating a social-political stance: Field experimental evidence from an online labor market platform. </w:t>
      </w:r>
      <w:proofErr w:type="spellStart"/>
      <w:r w:rsidRPr="00CB6DA4">
        <w:rPr>
          <w:i/>
          <w:iCs/>
          <w:sz w:val="20"/>
        </w:rPr>
        <w:t>Mgmt</w:t>
      </w:r>
      <w:proofErr w:type="spellEnd"/>
      <w:r w:rsidRPr="00CB6DA4">
        <w:rPr>
          <w:i/>
          <w:iCs/>
          <w:sz w:val="20"/>
        </w:rPr>
        <w:t xml:space="preserve"> Sci</w:t>
      </w:r>
      <w:r w:rsidRPr="00CB6DA4">
        <w:rPr>
          <w:sz w:val="20"/>
        </w:rPr>
        <w:t>, </w:t>
      </w:r>
      <w:r w:rsidRPr="00CB6DA4">
        <w:rPr>
          <w:i/>
          <w:iCs/>
          <w:sz w:val="20"/>
        </w:rPr>
        <w:t>67</w:t>
      </w:r>
      <w:r w:rsidRPr="00CB6DA4">
        <w:rPr>
          <w:sz w:val="20"/>
        </w:rPr>
        <w:t>(2), 1004-1025.</w:t>
      </w:r>
    </w:p>
    <w:p w14:paraId="5FFACD9C" w14:textId="77777777" w:rsidR="0097691D" w:rsidRPr="00CB6DA4" w:rsidRDefault="0097691D" w:rsidP="00C05C68">
      <w:pPr>
        <w:pStyle w:val="ReferenceList"/>
        <w:jc w:val="both"/>
        <w:rPr>
          <w:sz w:val="20"/>
        </w:rPr>
      </w:pPr>
      <w:proofErr w:type="spellStart"/>
      <w:r w:rsidRPr="00CB6DA4">
        <w:rPr>
          <w:sz w:val="20"/>
        </w:rPr>
        <w:t>Callon</w:t>
      </w:r>
      <w:proofErr w:type="spellEnd"/>
      <w:r w:rsidRPr="00CB6DA4">
        <w:rPr>
          <w:sz w:val="20"/>
        </w:rPr>
        <w:t xml:space="preserve">, M., </w:t>
      </w:r>
      <w:proofErr w:type="spellStart"/>
      <w:r w:rsidRPr="00CB6DA4">
        <w:rPr>
          <w:sz w:val="20"/>
        </w:rPr>
        <w:t>Courtial</w:t>
      </w:r>
      <w:proofErr w:type="spellEnd"/>
      <w:r w:rsidRPr="00CB6DA4">
        <w:rPr>
          <w:sz w:val="20"/>
        </w:rPr>
        <w:t xml:space="preserve">, J. P., Turner, W. A., &amp; </w:t>
      </w:r>
      <w:proofErr w:type="spellStart"/>
      <w:r w:rsidRPr="00CB6DA4">
        <w:rPr>
          <w:sz w:val="20"/>
        </w:rPr>
        <w:t>Bauin</w:t>
      </w:r>
      <w:proofErr w:type="spellEnd"/>
      <w:r w:rsidRPr="00CB6DA4">
        <w:rPr>
          <w:sz w:val="20"/>
        </w:rPr>
        <w:t>, S. (1983). From translations to problematic networks: An introduction to co-word analysis. </w:t>
      </w:r>
      <w:r w:rsidRPr="00CB6DA4">
        <w:rPr>
          <w:i/>
          <w:iCs/>
          <w:sz w:val="20"/>
        </w:rPr>
        <w:t>Soc Sci Info, 22</w:t>
      </w:r>
      <w:r w:rsidRPr="00CB6DA4">
        <w:rPr>
          <w:sz w:val="20"/>
        </w:rPr>
        <w:t>(2), 191-235.</w:t>
      </w:r>
    </w:p>
    <w:p w14:paraId="26440930" w14:textId="501E5850" w:rsidR="00191507" w:rsidRDefault="00191507" w:rsidP="00C05C68">
      <w:pPr>
        <w:pStyle w:val="ReferenceList"/>
        <w:jc w:val="both"/>
        <w:rPr>
          <w:sz w:val="20"/>
        </w:rPr>
      </w:pPr>
      <w:r w:rsidRPr="00191507">
        <w:rPr>
          <w:sz w:val="20"/>
        </w:rPr>
        <w:t>Carlos, W. C., &amp; Lewis, B. W. (2018). Strategic silence: Withholding certification status as a hypocrisy avoidance tactic. Administrative Science Quarterly, 63(1), 130-169.</w:t>
      </w:r>
    </w:p>
    <w:p w14:paraId="533FF6B2" w14:textId="30AE356B" w:rsidR="0097691D" w:rsidRPr="00CB6DA4" w:rsidRDefault="0097691D" w:rsidP="00C05C68">
      <w:pPr>
        <w:pStyle w:val="ReferenceList"/>
        <w:jc w:val="both"/>
        <w:rPr>
          <w:sz w:val="20"/>
        </w:rPr>
      </w:pPr>
      <w:r w:rsidRPr="00CB6DA4">
        <w:rPr>
          <w:sz w:val="20"/>
        </w:rPr>
        <w:t xml:space="preserve">Carroll, A. B. (1999). Corporate social responsibility: Evolution of a definitional construct. </w:t>
      </w:r>
      <w:r w:rsidRPr="00CB6DA4">
        <w:rPr>
          <w:i/>
          <w:iCs/>
          <w:sz w:val="20"/>
        </w:rPr>
        <w:t>Bus &amp; Soc</w:t>
      </w:r>
      <w:r w:rsidRPr="00CB6DA4">
        <w:rPr>
          <w:sz w:val="20"/>
        </w:rPr>
        <w:t xml:space="preserve">, </w:t>
      </w:r>
      <w:r w:rsidRPr="00CB6DA4">
        <w:rPr>
          <w:i/>
          <w:iCs/>
          <w:sz w:val="20"/>
        </w:rPr>
        <w:t>38</w:t>
      </w:r>
      <w:r w:rsidRPr="00CB6DA4">
        <w:rPr>
          <w:sz w:val="20"/>
        </w:rPr>
        <w:t>(3), 268-295.</w:t>
      </w:r>
    </w:p>
    <w:p w14:paraId="5B71735F" w14:textId="4419573F" w:rsidR="000114A0" w:rsidRDefault="00C93C42" w:rsidP="00C05C68">
      <w:pPr>
        <w:pStyle w:val="ReferenceList"/>
        <w:jc w:val="both"/>
        <w:rPr>
          <w:sz w:val="20"/>
        </w:rPr>
      </w:pPr>
      <w:r w:rsidRPr="00F0058B">
        <w:rPr>
          <w:sz w:val="20"/>
          <w:lang w:val="fr-FR"/>
        </w:rPr>
        <w:t xml:space="preserve">Chatterji, A. K., Durand, R., Levine, D. I., &amp; </w:t>
      </w:r>
      <w:proofErr w:type="spellStart"/>
      <w:r w:rsidRPr="00F0058B">
        <w:rPr>
          <w:sz w:val="20"/>
          <w:lang w:val="fr-FR"/>
        </w:rPr>
        <w:t>Touboul</w:t>
      </w:r>
      <w:proofErr w:type="spellEnd"/>
      <w:r w:rsidRPr="00F0058B">
        <w:rPr>
          <w:sz w:val="20"/>
          <w:lang w:val="fr-FR"/>
        </w:rPr>
        <w:t xml:space="preserve">, S. (2016). </w:t>
      </w:r>
      <w:r w:rsidRPr="00C93C42">
        <w:rPr>
          <w:sz w:val="20"/>
        </w:rPr>
        <w:t xml:space="preserve">Do ratings of firms converge? Implications for managers, investors and strategy researchers. </w:t>
      </w:r>
      <w:r w:rsidR="00117271" w:rsidRPr="00CB6DA4">
        <w:rPr>
          <w:i/>
          <w:iCs/>
          <w:sz w:val="20"/>
        </w:rPr>
        <w:t xml:space="preserve">Strat </w:t>
      </w:r>
      <w:proofErr w:type="spellStart"/>
      <w:r w:rsidR="00117271" w:rsidRPr="00CB6DA4">
        <w:rPr>
          <w:i/>
          <w:iCs/>
          <w:sz w:val="20"/>
        </w:rPr>
        <w:t>Mgmt</w:t>
      </w:r>
      <w:proofErr w:type="spellEnd"/>
      <w:r w:rsidR="00117271" w:rsidRPr="00CB6DA4">
        <w:rPr>
          <w:i/>
          <w:iCs/>
          <w:sz w:val="20"/>
        </w:rPr>
        <w:t xml:space="preserve"> J</w:t>
      </w:r>
      <w:r w:rsidRPr="00C93C42">
        <w:rPr>
          <w:sz w:val="20"/>
        </w:rPr>
        <w:t>, 37(8), 1597-1614.</w:t>
      </w:r>
      <w:r w:rsidRPr="00C93C42" w:rsidDel="00C93C42">
        <w:rPr>
          <w:sz w:val="20"/>
        </w:rPr>
        <w:t xml:space="preserve"> </w:t>
      </w:r>
    </w:p>
    <w:p w14:paraId="3F17E8D8" w14:textId="77777777" w:rsidR="0097691D" w:rsidRPr="00CB6DA4" w:rsidRDefault="0097691D" w:rsidP="00C05C68">
      <w:pPr>
        <w:pStyle w:val="ReferenceList"/>
        <w:jc w:val="both"/>
        <w:rPr>
          <w:sz w:val="20"/>
        </w:rPr>
      </w:pPr>
      <w:proofErr w:type="spellStart"/>
      <w:r w:rsidRPr="00CB6DA4">
        <w:rPr>
          <w:sz w:val="20"/>
        </w:rPr>
        <w:t>Christmann</w:t>
      </w:r>
      <w:proofErr w:type="spellEnd"/>
      <w:r w:rsidRPr="00CB6DA4">
        <w:rPr>
          <w:sz w:val="20"/>
        </w:rPr>
        <w:t>, P. (2000). Effects of “best practices” of environmental management on cost advantage: The role of complementary assets. </w:t>
      </w:r>
      <w:proofErr w:type="spellStart"/>
      <w:r w:rsidRPr="00CB6DA4">
        <w:rPr>
          <w:i/>
          <w:iCs/>
          <w:sz w:val="20"/>
        </w:rPr>
        <w:t>Acad</w:t>
      </w:r>
      <w:proofErr w:type="spellEnd"/>
      <w:r w:rsidRPr="00CB6DA4">
        <w:rPr>
          <w:i/>
          <w:iCs/>
          <w:sz w:val="20"/>
        </w:rPr>
        <w:t xml:space="preserve"> </w:t>
      </w:r>
      <w:proofErr w:type="spellStart"/>
      <w:r w:rsidRPr="00CB6DA4">
        <w:rPr>
          <w:i/>
          <w:iCs/>
          <w:sz w:val="20"/>
        </w:rPr>
        <w:t>Mgmt</w:t>
      </w:r>
      <w:proofErr w:type="spellEnd"/>
      <w:r w:rsidRPr="00CB6DA4">
        <w:rPr>
          <w:i/>
          <w:iCs/>
          <w:sz w:val="20"/>
        </w:rPr>
        <w:t xml:space="preserve"> J</w:t>
      </w:r>
      <w:r w:rsidRPr="00CB6DA4">
        <w:rPr>
          <w:sz w:val="20"/>
        </w:rPr>
        <w:t>, </w:t>
      </w:r>
      <w:r w:rsidRPr="00CB6DA4">
        <w:rPr>
          <w:i/>
          <w:iCs/>
          <w:sz w:val="20"/>
        </w:rPr>
        <w:t>43</w:t>
      </w:r>
      <w:r w:rsidRPr="00CB6DA4">
        <w:rPr>
          <w:sz w:val="20"/>
        </w:rPr>
        <w:t>(4), 663-680.</w:t>
      </w:r>
    </w:p>
    <w:p w14:paraId="134C6F01" w14:textId="755662FF" w:rsidR="0097691D" w:rsidRPr="006046A0" w:rsidRDefault="0097691D" w:rsidP="00C05C68">
      <w:pPr>
        <w:pStyle w:val="ReferenceList"/>
        <w:jc w:val="both"/>
        <w:rPr>
          <w:sz w:val="20"/>
          <w:lang w:val="es-ES"/>
        </w:rPr>
      </w:pPr>
      <w:r w:rsidRPr="006046A0">
        <w:rPr>
          <w:sz w:val="20"/>
          <w:lang w:val="es-ES"/>
        </w:rPr>
        <w:lastRenderedPageBreak/>
        <w:t xml:space="preserve">Cobo, M.J., López-Herrera, A.G., Herrera-Viedma, E., &amp; Herrera, F. (2011). </w:t>
      </w:r>
      <w:r w:rsidRPr="00CB6DA4">
        <w:rPr>
          <w:sz w:val="20"/>
        </w:rPr>
        <w:t>An approach for detecting, quantifying, and visualizing the evolution of a research field:</w:t>
      </w:r>
      <w:r w:rsidR="00670569">
        <w:rPr>
          <w:sz w:val="20"/>
        </w:rPr>
        <w:t xml:space="preserve"> </w:t>
      </w:r>
      <w:r w:rsidRPr="00CB6DA4">
        <w:rPr>
          <w:sz w:val="20"/>
        </w:rPr>
        <w:t xml:space="preserve">A practical application to the fuzzy sets theory field. </w:t>
      </w:r>
      <w:r w:rsidRPr="006046A0">
        <w:rPr>
          <w:i/>
          <w:iCs/>
          <w:sz w:val="20"/>
          <w:lang w:val="es-ES"/>
        </w:rPr>
        <w:t xml:space="preserve">J </w:t>
      </w:r>
      <w:proofErr w:type="spellStart"/>
      <w:r w:rsidRPr="006046A0">
        <w:rPr>
          <w:i/>
          <w:iCs/>
          <w:sz w:val="20"/>
          <w:lang w:val="es-ES"/>
        </w:rPr>
        <w:t>Informetrics</w:t>
      </w:r>
      <w:proofErr w:type="spellEnd"/>
      <w:r w:rsidRPr="006046A0">
        <w:rPr>
          <w:i/>
          <w:iCs/>
          <w:sz w:val="20"/>
          <w:lang w:val="es-ES"/>
        </w:rPr>
        <w:t>, 5</w:t>
      </w:r>
      <w:r w:rsidRPr="006046A0">
        <w:rPr>
          <w:sz w:val="20"/>
          <w:lang w:val="es-ES"/>
        </w:rPr>
        <w:t>(1), 146-166.</w:t>
      </w:r>
    </w:p>
    <w:p w14:paraId="764B263E" w14:textId="0E20BE43" w:rsidR="0097691D" w:rsidRPr="00CB6DA4" w:rsidRDefault="0097691D" w:rsidP="00C05C68">
      <w:pPr>
        <w:pStyle w:val="ReferenceList"/>
        <w:jc w:val="both"/>
        <w:rPr>
          <w:sz w:val="20"/>
        </w:rPr>
      </w:pPr>
      <w:r w:rsidRPr="006046A0">
        <w:rPr>
          <w:sz w:val="20"/>
          <w:lang w:val="es-ES"/>
        </w:rPr>
        <w:t xml:space="preserve">Cobo, M. J., López-Herrera, A. G., Herrera-Viedma, E., &amp; Herrera, F. (2012). </w:t>
      </w:r>
      <w:proofErr w:type="spellStart"/>
      <w:r w:rsidRPr="00CB6DA4">
        <w:rPr>
          <w:sz w:val="20"/>
        </w:rPr>
        <w:t>SciMAT</w:t>
      </w:r>
      <w:proofErr w:type="spellEnd"/>
      <w:r w:rsidRPr="00CB6DA4">
        <w:rPr>
          <w:sz w:val="20"/>
        </w:rPr>
        <w:t xml:space="preserve">: A new science mapping analysis software tool. </w:t>
      </w:r>
      <w:r w:rsidRPr="00CB6DA4">
        <w:rPr>
          <w:i/>
          <w:iCs/>
          <w:sz w:val="20"/>
        </w:rPr>
        <w:t>J of the American Society for Information Science and Technology, 63</w:t>
      </w:r>
      <w:r w:rsidRPr="00CB6DA4">
        <w:rPr>
          <w:sz w:val="20"/>
        </w:rPr>
        <w:t>(8), 1609-1630.</w:t>
      </w:r>
    </w:p>
    <w:p w14:paraId="3C071129" w14:textId="77777777" w:rsidR="0097691D" w:rsidRPr="00CB6DA4" w:rsidRDefault="0097691D" w:rsidP="00C05C68">
      <w:pPr>
        <w:pStyle w:val="ReferenceList"/>
        <w:jc w:val="both"/>
        <w:rPr>
          <w:sz w:val="20"/>
        </w:rPr>
      </w:pPr>
      <w:r w:rsidRPr="00CB6DA4">
        <w:rPr>
          <w:sz w:val="20"/>
        </w:rPr>
        <w:t>Cock, J. (2011). Green capitalism or environmental justice: A critique of the sustainability discourse. </w:t>
      </w:r>
      <w:r w:rsidRPr="00CB6DA4">
        <w:rPr>
          <w:i/>
          <w:iCs/>
          <w:sz w:val="20"/>
        </w:rPr>
        <w:t>Focus, 63</w:t>
      </w:r>
      <w:r w:rsidRPr="00CB6DA4">
        <w:rPr>
          <w:sz w:val="20"/>
        </w:rPr>
        <w:t>, 45-51.</w:t>
      </w:r>
    </w:p>
    <w:p w14:paraId="762A1673" w14:textId="77777777" w:rsidR="0097691D" w:rsidRPr="00CB6DA4" w:rsidRDefault="0097691D" w:rsidP="00C05C68">
      <w:pPr>
        <w:pStyle w:val="ReferenceList"/>
        <w:jc w:val="both"/>
        <w:rPr>
          <w:sz w:val="20"/>
          <w:lang w:val="en-GB"/>
        </w:rPr>
      </w:pPr>
      <w:r w:rsidRPr="00CB6DA4">
        <w:rPr>
          <w:sz w:val="20"/>
        </w:rPr>
        <w:t>Coggins, J.S &amp; Swinton, J.R. (1996). The price of pollution: A dual approach to valuing So2 allowances. </w:t>
      </w:r>
      <w:r w:rsidRPr="00CB6DA4">
        <w:rPr>
          <w:i/>
          <w:iCs/>
          <w:sz w:val="20"/>
        </w:rPr>
        <w:t xml:space="preserve">Journal </w:t>
      </w:r>
      <w:proofErr w:type="spellStart"/>
      <w:r w:rsidRPr="00CB6DA4">
        <w:rPr>
          <w:i/>
          <w:iCs/>
          <w:sz w:val="20"/>
        </w:rPr>
        <w:t>Envir</w:t>
      </w:r>
      <w:proofErr w:type="spellEnd"/>
      <w:r w:rsidRPr="00CB6DA4">
        <w:rPr>
          <w:i/>
          <w:iCs/>
          <w:sz w:val="20"/>
        </w:rPr>
        <w:t xml:space="preserve"> Econ and </w:t>
      </w:r>
      <w:proofErr w:type="spellStart"/>
      <w:r w:rsidRPr="00CB6DA4">
        <w:rPr>
          <w:i/>
          <w:iCs/>
          <w:sz w:val="20"/>
        </w:rPr>
        <w:t>Mgmt</w:t>
      </w:r>
      <w:proofErr w:type="spellEnd"/>
      <w:r w:rsidRPr="00CB6DA4">
        <w:rPr>
          <w:i/>
          <w:iCs/>
          <w:sz w:val="20"/>
        </w:rPr>
        <w:t>,</w:t>
      </w:r>
      <w:r w:rsidRPr="00CB6DA4">
        <w:rPr>
          <w:sz w:val="20"/>
        </w:rPr>
        <w:t> </w:t>
      </w:r>
      <w:r w:rsidRPr="00CB6DA4">
        <w:rPr>
          <w:i/>
          <w:iCs/>
          <w:sz w:val="20"/>
        </w:rPr>
        <w:t>30</w:t>
      </w:r>
      <w:r w:rsidRPr="00CB6DA4">
        <w:rPr>
          <w:sz w:val="20"/>
        </w:rPr>
        <w:t>(1), 58-72.</w:t>
      </w:r>
    </w:p>
    <w:p w14:paraId="47AC41B2" w14:textId="77777777" w:rsidR="0097691D" w:rsidRPr="00CB6DA4" w:rsidRDefault="0097691D" w:rsidP="00C05C68">
      <w:pPr>
        <w:pStyle w:val="ReferenceList"/>
        <w:jc w:val="both"/>
        <w:rPr>
          <w:sz w:val="20"/>
        </w:rPr>
      </w:pPr>
      <w:r w:rsidRPr="00CB6DA4">
        <w:rPr>
          <w:sz w:val="20"/>
        </w:rPr>
        <w:t>Cohen, B. (2006). Sustainable valley entrepreneurial ecosystems. </w:t>
      </w:r>
      <w:r w:rsidRPr="00CB6DA4">
        <w:rPr>
          <w:i/>
          <w:iCs/>
          <w:sz w:val="20"/>
        </w:rPr>
        <w:t xml:space="preserve">Bus Strat and </w:t>
      </w:r>
      <w:proofErr w:type="spellStart"/>
      <w:r w:rsidRPr="00CB6DA4">
        <w:rPr>
          <w:i/>
          <w:iCs/>
          <w:sz w:val="20"/>
        </w:rPr>
        <w:t>Envir</w:t>
      </w:r>
      <w:proofErr w:type="spellEnd"/>
      <w:r w:rsidRPr="00CB6DA4">
        <w:rPr>
          <w:sz w:val="20"/>
        </w:rPr>
        <w:t>, </w:t>
      </w:r>
      <w:r w:rsidRPr="00CB6DA4">
        <w:rPr>
          <w:i/>
          <w:iCs/>
          <w:sz w:val="20"/>
        </w:rPr>
        <w:t>15</w:t>
      </w:r>
      <w:r w:rsidRPr="00CB6DA4">
        <w:rPr>
          <w:sz w:val="20"/>
        </w:rPr>
        <w:t>(1), 1-14.</w:t>
      </w:r>
    </w:p>
    <w:p w14:paraId="366136B0" w14:textId="77777777" w:rsidR="0097691D" w:rsidRPr="00CB6DA4" w:rsidRDefault="0097691D" w:rsidP="00C05C68">
      <w:pPr>
        <w:pStyle w:val="ReferenceList"/>
        <w:jc w:val="both"/>
        <w:rPr>
          <w:sz w:val="20"/>
        </w:rPr>
      </w:pPr>
      <w:r w:rsidRPr="00CB6DA4">
        <w:rPr>
          <w:sz w:val="20"/>
        </w:rPr>
        <w:t xml:space="preserve">Cooper, L. A., &amp; Weber, J. (2021). Does benefit corporation status matter to investors? An exploratory study of investor perceptions and decisions. </w:t>
      </w:r>
      <w:r w:rsidRPr="00CB6DA4">
        <w:rPr>
          <w:i/>
          <w:iCs/>
          <w:sz w:val="20"/>
        </w:rPr>
        <w:t>Bus &amp; Soc, 60</w:t>
      </w:r>
      <w:r w:rsidRPr="00CB6DA4">
        <w:rPr>
          <w:sz w:val="20"/>
        </w:rPr>
        <w:t>(4), 979-1008.</w:t>
      </w:r>
    </w:p>
    <w:p w14:paraId="0F564B3D" w14:textId="192FB9EE" w:rsidR="005C316F" w:rsidRDefault="005C316F" w:rsidP="00C05C68">
      <w:pPr>
        <w:pStyle w:val="ReferenceList"/>
        <w:jc w:val="both"/>
        <w:rPr>
          <w:sz w:val="20"/>
        </w:rPr>
      </w:pPr>
      <w:r w:rsidRPr="005C316F">
        <w:rPr>
          <w:sz w:val="20"/>
        </w:rPr>
        <w:t xml:space="preserve">Clément, V., &amp; Rivera, J. (2017). From adaptation to transformation: An extended research agenda for organizational resilience to adversity in the natural environment. </w:t>
      </w:r>
      <w:r w:rsidR="00117271" w:rsidRPr="00CB6DA4">
        <w:rPr>
          <w:i/>
          <w:iCs/>
          <w:sz w:val="20"/>
        </w:rPr>
        <w:t xml:space="preserve">Org &amp; </w:t>
      </w:r>
      <w:proofErr w:type="spellStart"/>
      <w:r w:rsidR="00117271" w:rsidRPr="00CB6DA4">
        <w:rPr>
          <w:i/>
          <w:iCs/>
          <w:sz w:val="20"/>
        </w:rPr>
        <w:t>Envir</w:t>
      </w:r>
      <w:proofErr w:type="spellEnd"/>
      <w:r w:rsidRPr="005C316F">
        <w:rPr>
          <w:sz w:val="20"/>
        </w:rPr>
        <w:t>, 30(4), 346-365.</w:t>
      </w:r>
    </w:p>
    <w:p w14:paraId="4A7BBC6D" w14:textId="22436A6B" w:rsidR="0097691D" w:rsidRPr="00CB6DA4" w:rsidRDefault="0097691D" w:rsidP="00C05C68">
      <w:pPr>
        <w:pStyle w:val="ReferenceList"/>
        <w:jc w:val="both"/>
        <w:rPr>
          <w:sz w:val="20"/>
        </w:rPr>
      </w:pPr>
      <w:proofErr w:type="spellStart"/>
      <w:r w:rsidRPr="00CB6DA4">
        <w:rPr>
          <w:sz w:val="20"/>
        </w:rPr>
        <w:t>Crifo</w:t>
      </w:r>
      <w:proofErr w:type="spellEnd"/>
      <w:r w:rsidRPr="00CB6DA4">
        <w:rPr>
          <w:sz w:val="20"/>
        </w:rPr>
        <w:t xml:space="preserve">, P., Durand, R., &amp; Gond, J. P. (2019). Encouraging investors to enable corporate sustainability transitions: The case of responsible investment in France. </w:t>
      </w:r>
      <w:r w:rsidRPr="00CB6DA4">
        <w:rPr>
          <w:i/>
          <w:iCs/>
          <w:sz w:val="20"/>
        </w:rPr>
        <w:t xml:space="preserve">Org &amp; </w:t>
      </w:r>
      <w:proofErr w:type="spellStart"/>
      <w:r w:rsidRPr="00CB6DA4">
        <w:rPr>
          <w:i/>
          <w:iCs/>
          <w:sz w:val="20"/>
        </w:rPr>
        <w:t>Envir</w:t>
      </w:r>
      <w:proofErr w:type="spellEnd"/>
      <w:r w:rsidRPr="00CB6DA4">
        <w:rPr>
          <w:i/>
          <w:iCs/>
          <w:sz w:val="20"/>
        </w:rPr>
        <w:t>, 32</w:t>
      </w:r>
      <w:r w:rsidRPr="00CB6DA4">
        <w:rPr>
          <w:sz w:val="20"/>
        </w:rPr>
        <w:t>(2), 125-144.</w:t>
      </w:r>
    </w:p>
    <w:p w14:paraId="07F88E2C" w14:textId="77777777" w:rsidR="0097691D" w:rsidRPr="00CB6DA4" w:rsidRDefault="0097691D" w:rsidP="00C05C68">
      <w:pPr>
        <w:pStyle w:val="ReferenceList"/>
        <w:jc w:val="both"/>
        <w:rPr>
          <w:sz w:val="20"/>
        </w:rPr>
      </w:pPr>
      <w:proofErr w:type="spellStart"/>
      <w:r w:rsidRPr="00CB6DA4">
        <w:rPr>
          <w:sz w:val="20"/>
        </w:rPr>
        <w:t>Dahlsrud</w:t>
      </w:r>
      <w:proofErr w:type="spellEnd"/>
      <w:r w:rsidRPr="00CB6DA4">
        <w:rPr>
          <w:sz w:val="20"/>
        </w:rPr>
        <w:t xml:space="preserve">, A. (2008). </w:t>
      </w:r>
      <w:hyperlink r:id="rId8" w:history="1">
        <w:r w:rsidRPr="00CB6DA4">
          <w:rPr>
            <w:sz w:val="20"/>
          </w:rPr>
          <w:t>How corporate social responsibility is defined: analysis of 37 definitions</w:t>
        </w:r>
      </w:hyperlink>
      <w:r w:rsidRPr="00CB6DA4">
        <w:rPr>
          <w:sz w:val="20"/>
        </w:rPr>
        <w:t xml:space="preserve">. </w:t>
      </w:r>
      <w:r w:rsidRPr="00CB6DA4">
        <w:rPr>
          <w:i/>
          <w:iCs/>
          <w:sz w:val="20"/>
        </w:rPr>
        <w:t xml:space="preserve">CSR </w:t>
      </w:r>
      <w:proofErr w:type="spellStart"/>
      <w:r w:rsidRPr="00CB6DA4">
        <w:rPr>
          <w:i/>
          <w:iCs/>
          <w:sz w:val="20"/>
        </w:rPr>
        <w:t>Envir</w:t>
      </w:r>
      <w:proofErr w:type="spellEnd"/>
      <w:r w:rsidRPr="00CB6DA4">
        <w:rPr>
          <w:i/>
          <w:iCs/>
          <w:sz w:val="20"/>
        </w:rPr>
        <w:t xml:space="preserve"> </w:t>
      </w:r>
      <w:proofErr w:type="spellStart"/>
      <w:r w:rsidRPr="00CB6DA4">
        <w:rPr>
          <w:i/>
          <w:iCs/>
          <w:sz w:val="20"/>
        </w:rPr>
        <w:t>Mgmt</w:t>
      </w:r>
      <w:proofErr w:type="spellEnd"/>
      <w:r w:rsidRPr="00CB6DA4">
        <w:rPr>
          <w:i/>
          <w:iCs/>
          <w:sz w:val="20"/>
        </w:rPr>
        <w:t>, 15</w:t>
      </w:r>
      <w:r w:rsidRPr="00CB6DA4">
        <w:rPr>
          <w:sz w:val="20"/>
        </w:rPr>
        <w:t>(1), 1-13.</w:t>
      </w:r>
    </w:p>
    <w:p w14:paraId="0462907B" w14:textId="77777777" w:rsidR="0097691D" w:rsidRPr="00CB6DA4" w:rsidRDefault="0097691D" w:rsidP="00C05C68">
      <w:pPr>
        <w:pStyle w:val="ReferenceList"/>
        <w:jc w:val="both"/>
        <w:rPr>
          <w:sz w:val="20"/>
        </w:rPr>
      </w:pPr>
      <w:r w:rsidRPr="00CB6DA4">
        <w:rPr>
          <w:sz w:val="20"/>
        </w:rPr>
        <w:t xml:space="preserve">Darnall, N., Henriques, I., &amp; </w:t>
      </w:r>
      <w:proofErr w:type="spellStart"/>
      <w:r w:rsidRPr="00CB6DA4">
        <w:rPr>
          <w:sz w:val="20"/>
        </w:rPr>
        <w:t>Sadorsky</w:t>
      </w:r>
      <w:proofErr w:type="spellEnd"/>
      <w:r w:rsidRPr="00CB6DA4">
        <w:rPr>
          <w:sz w:val="20"/>
        </w:rPr>
        <w:t>, P. (2010). Adopting proactive environmental strategy: The influence of stakeholders and firm size. </w:t>
      </w:r>
      <w:r w:rsidRPr="00CB6DA4">
        <w:rPr>
          <w:i/>
          <w:iCs/>
          <w:sz w:val="20"/>
        </w:rPr>
        <w:t xml:space="preserve">J </w:t>
      </w:r>
      <w:proofErr w:type="spellStart"/>
      <w:r w:rsidRPr="00CB6DA4">
        <w:rPr>
          <w:i/>
          <w:iCs/>
          <w:sz w:val="20"/>
        </w:rPr>
        <w:t>Mgmt</w:t>
      </w:r>
      <w:proofErr w:type="spellEnd"/>
      <w:r w:rsidRPr="00CB6DA4">
        <w:rPr>
          <w:i/>
          <w:iCs/>
          <w:sz w:val="20"/>
        </w:rPr>
        <w:t xml:space="preserve"> Stud</w:t>
      </w:r>
      <w:r w:rsidRPr="00CB6DA4">
        <w:rPr>
          <w:sz w:val="20"/>
        </w:rPr>
        <w:t>, </w:t>
      </w:r>
      <w:r w:rsidRPr="00CB6DA4">
        <w:rPr>
          <w:i/>
          <w:iCs/>
          <w:sz w:val="20"/>
        </w:rPr>
        <w:t>47</w:t>
      </w:r>
      <w:r w:rsidRPr="00CB6DA4">
        <w:rPr>
          <w:sz w:val="20"/>
        </w:rPr>
        <w:t>(6), 1072-1094.</w:t>
      </w:r>
    </w:p>
    <w:p w14:paraId="6AD5BCCC" w14:textId="77777777" w:rsidR="0097691D" w:rsidRDefault="0097691D" w:rsidP="00C05C68">
      <w:pPr>
        <w:pStyle w:val="ReferenceList"/>
        <w:jc w:val="both"/>
        <w:rPr>
          <w:sz w:val="20"/>
        </w:rPr>
      </w:pPr>
      <w:r w:rsidRPr="00CB6DA4">
        <w:rPr>
          <w:sz w:val="20"/>
        </w:rPr>
        <w:t xml:space="preserve">Delmas, M. A., &amp; Aragon-Correa, J. A. (2016). Field experiments in corporate sustainability research: Testing strategies for behavior change in markets and organizations. </w:t>
      </w:r>
      <w:r w:rsidRPr="00CB6DA4">
        <w:rPr>
          <w:i/>
          <w:iCs/>
          <w:sz w:val="20"/>
        </w:rPr>
        <w:t xml:space="preserve">Org &amp; </w:t>
      </w:r>
      <w:proofErr w:type="spellStart"/>
      <w:r w:rsidRPr="00CB6DA4">
        <w:rPr>
          <w:i/>
          <w:iCs/>
          <w:sz w:val="20"/>
        </w:rPr>
        <w:t>Envir</w:t>
      </w:r>
      <w:proofErr w:type="spellEnd"/>
      <w:r w:rsidRPr="00CB6DA4">
        <w:rPr>
          <w:i/>
          <w:iCs/>
          <w:sz w:val="20"/>
        </w:rPr>
        <w:t>, 29</w:t>
      </w:r>
      <w:r w:rsidRPr="00CB6DA4">
        <w:rPr>
          <w:sz w:val="20"/>
        </w:rPr>
        <w:t>(4) 391-400.</w:t>
      </w:r>
    </w:p>
    <w:p w14:paraId="0F7678B2" w14:textId="2AEEE796" w:rsidR="003A3227" w:rsidRPr="00CB6DA4" w:rsidRDefault="003A3227" w:rsidP="00C05C68">
      <w:pPr>
        <w:pStyle w:val="ReferenceList"/>
        <w:jc w:val="both"/>
        <w:rPr>
          <w:sz w:val="20"/>
        </w:rPr>
      </w:pPr>
      <w:r>
        <w:rPr>
          <w:sz w:val="20"/>
        </w:rPr>
        <w:t xml:space="preserve">Delmas, M.A., &amp; </w:t>
      </w:r>
      <w:proofErr w:type="spellStart"/>
      <w:r>
        <w:rPr>
          <w:sz w:val="20"/>
        </w:rPr>
        <w:t>Burbano</w:t>
      </w:r>
      <w:proofErr w:type="spellEnd"/>
      <w:r>
        <w:rPr>
          <w:sz w:val="20"/>
        </w:rPr>
        <w:t xml:space="preserve">, V.C. (2011) The drivers of greenwashing. </w:t>
      </w:r>
      <w:r w:rsidR="001156D8" w:rsidRPr="006634ED">
        <w:rPr>
          <w:i/>
          <w:iCs/>
          <w:sz w:val="20"/>
        </w:rPr>
        <w:t xml:space="preserve">Calif. </w:t>
      </w:r>
      <w:proofErr w:type="spellStart"/>
      <w:r w:rsidR="001156D8" w:rsidRPr="006634ED">
        <w:rPr>
          <w:i/>
          <w:iCs/>
          <w:sz w:val="20"/>
        </w:rPr>
        <w:t>Mgmt</w:t>
      </w:r>
      <w:proofErr w:type="spellEnd"/>
      <w:r w:rsidR="001156D8" w:rsidRPr="006634ED">
        <w:rPr>
          <w:i/>
          <w:iCs/>
          <w:sz w:val="20"/>
        </w:rPr>
        <w:t xml:space="preserve"> Rev</w:t>
      </w:r>
      <w:r w:rsidR="00842AFD" w:rsidRPr="006634ED">
        <w:rPr>
          <w:i/>
          <w:iCs/>
          <w:sz w:val="20"/>
        </w:rPr>
        <w:t>.</w:t>
      </w:r>
      <w:r w:rsidR="00842AFD">
        <w:rPr>
          <w:sz w:val="20"/>
        </w:rPr>
        <w:t xml:space="preserve"> </w:t>
      </w:r>
      <w:r w:rsidR="00842AFD" w:rsidRPr="00842AFD">
        <w:rPr>
          <w:sz w:val="20"/>
        </w:rPr>
        <w:t>54(1): 64-87.</w:t>
      </w:r>
    </w:p>
    <w:p w14:paraId="139E2E46" w14:textId="091CB9F3" w:rsidR="00D93F16" w:rsidRDefault="00D93F16" w:rsidP="00C05C68">
      <w:pPr>
        <w:pStyle w:val="ReferenceList"/>
        <w:jc w:val="both"/>
        <w:rPr>
          <w:sz w:val="20"/>
        </w:rPr>
      </w:pPr>
      <w:r w:rsidRPr="00D93F16">
        <w:rPr>
          <w:sz w:val="20"/>
        </w:rPr>
        <w:t xml:space="preserve">Delmas, M. A., Etzion, D., &amp; </w:t>
      </w:r>
      <w:proofErr w:type="spellStart"/>
      <w:r w:rsidRPr="00D93F16">
        <w:rPr>
          <w:sz w:val="20"/>
        </w:rPr>
        <w:t>Nairn</w:t>
      </w:r>
      <w:proofErr w:type="spellEnd"/>
      <w:r w:rsidRPr="00D93F16">
        <w:rPr>
          <w:sz w:val="20"/>
        </w:rPr>
        <w:t xml:space="preserve">-Birch, N. (2013). Triangulating environmental performance: What do corporate social responsibility ratings really capture?. </w:t>
      </w:r>
      <w:r w:rsidRPr="00EA14D7">
        <w:rPr>
          <w:i/>
          <w:iCs/>
          <w:sz w:val="20"/>
        </w:rPr>
        <w:t>Ac</w:t>
      </w:r>
      <w:r>
        <w:rPr>
          <w:i/>
          <w:iCs/>
          <w:sz w:val="20"/>
        </w:rPr>
        <w:t>ad</w:t>
      </w:r>
      <w:r w:rsidRPr="00EA14D7">
        <w:rPr>
          <w:i/>
          <w:iCs/>
          <w:sz w:val="20"/>
        </w:rPr>
        <w:t xml:space="preserve">. </w:t>
      </w:r>
      <w:proofErr w:type="spellStart"/>
      <w:r w:rsidRPr="00EA14D7">
        <w:rPr>
          <w:i/>
          <w:iCs/>
          <w:sz w:val="20"/>
        </w:rPr>
        <w:t>Mg</w:t>
      </w:r>
      <w:r>
        <w:rPr>
          <w:i/>
          <w:iCs/>
          <w:sz w:val="20"/>
        </w:rPr>
        <w:t>m</w:t>
      </w:r>
      <w:r w:rsidRPr="00EA14D7">
        <w:rPr>
          <w:i/>
          <w:iCs/>
          <w:sz w:val="20"/>
        </w:rPr>
        <w:t>t</w:t>
      </w:r>
      <w:proofErr w:type="spellEnd"/>
      <w:r w:rsidRPr="00EA14D7">
        <w:rPr>
          <w:i/>
          <w:iCs/>
          <w:sz w:val="20"/>
        </w:rPr>
        <w:t xml:space="preserve"> </w:t>
      </w:r>
      <w:proofErr w:type="spellStart"/>
      <w:r w:rsidRPr="00EA14D7">
        <w:rPr>
          <w:i/>
          <w:iCs/>
          <w:sz w:val="20"/>
        </w:rPr>
        <w:t>P</w:t>
      </w:r>
      <w:r>
        <w:rPr>
          <w:i/>
          <w:iCs/>
          <w:sz w:val="20"/>
        </w:rPr>
        <w:t>ersp</w:t>
      </w:r>
      <w:proofErr w:type="spellEnd"/>
      <w:r w:rsidRPr="00D93F16">
        <w:rPr>
          <w:sz w:val="20"/>
        </w:rPr>
        <w:t xml:space="preserve">, 27(3), 255-267. </w:t>
      </w:r>
    </w:p>
    <w:p w14:paraId="5E1F4F78" w14:textId="71242B4D" w:rsidR="0097691D" w:rsidRPr="00CB6DA4" w:rsidRDefault="0097691D" w:rsidP="00C05C68">
      <w:pPr>
        <w:pStyle w:val="ReferenceList"/>
        <w:jc w:val="both"/>
        <w:rPr>
          <w:sz w:val="20"/>
        </w:rPr>
      </w:pPr>
      <w:r w:rsidRPr="00CB6DA4">
        <w:rPr>
          <w:sz w:val="20"/>
        </w:rPr>
        <w:t xml:space="preserve">Delmas, M. A., &amp; Pekovic, S. (2013). Environmental standards and labor productivity: Understanding the mechanisms that sustain sustainability. </w:t>
      </w:r>
      <w:r w:rsidRPr="00CB6DA4">
        <w:rPr>
          <w:i/>
          <w:iCs/>
          <w:sz w:val="20"/>
        </w:rPr>
        <w:t xml:space="preserve">J Org </w:t>
      </w:r>
      <w:proofErr w:type="spellStart"/>
      <w:r w:rsidRPr="00CB6DA4">
        <w:rPr>
          <w:i/>
          <w:iCs/>
          <w:sz w:val="20"/>
        </w:rPr>
        <w:t>Behav</w:t>
      </w:r>
      <w:proofErr w:type="spellEnd"/>
      <w:r w:rsidRPr="00CB6DA4">
        <w:rPr>
          <w:i/>
          <w:iCs/>
          <w:sz w:val="20"/>
        </w:rPr>
        <w:t>, 34</w:t>
      </w:r>
      <w:r w:rsidRPr="00CB6DA4">
        <w:rPr>
          <w:sz w:val="20"/>
        </w:rPr>
        <w:t>(2), 230-252.</w:t>
      </w:r>
    </w:p>
    <w:p w14:paraId="723888F4" w14:textId="77777777" w:rsidR="0097691D" w:rsidRPr="00CB6DA4" w:rsidRDefault="0097691D" w:rsidP="00C05C68">
      <w:pPr>
        <w:pStyle w:val="ReferenceList"/>
        <w:jc w:val="both"/>
        <w:rPr>
          <w:sz w:val="20"/>
        </w:rPr>
      </w:pPr>
      <w:r w:rsidRPr="00CB6DA4">
        <w:rPr>
          <w:sz w:val="20"/>
        </w:rPr>
        <w:t xml:space="preserve">Delmas, M. A., &amp; Pekovic, S. (2018). Corporate sustainable innovation and employee behavior. </w:t>
      </w:r>
      <w:r w:rsidRPr="00CB6DA4">
        <w:rPr>
          <w:i/>
          <w:iCs/>
          <w:sz w:val="20"/>
        </w:rPr>
        <w:t>J Bus E, 150</w:t>
      </w:r>
      <w:r w:rsidRPr="00CB6DA4">
        <w:rPr>
          <w:sz w:val="20"/>
        </w:rPr>
        <w:t>(4), 1071-1088.</w:t>
      </w:r>
    </w:p>
    <w:p w14:paraId="7DEAFB16" w14:textId="2300FBEB" w:rsidR="0097691D" w:rsidRPr="00CB6DA4" w:rsidRDefault="0097691D" w:rsidP="00C05C68">
      <w:pPr>
        <w:pStyle w:val="ReferenceList"/>
        <w:jc w:val="both"/>
        <w:rPr>
          <w:sz w:val="20"/>
          <w:lang w:val="en-GB"/>
        </w:rPr>
      </w:pPr>
      <w:r w:rsidRPr="00CB6DA4">
        <w:rPr>
          <w:sz w:val="20"/>
        </w:rPr>
        <w:t>Delmas, M. A., &amp; Toffel, M. W. (2008). Organizational responses to environmental demands: Opening the black box. </w:t>
      </w:r>
      <w:r w:rsidRPr="00CB6DA4">
        <w:rPr>
          <w:i/>
          <w:iCs/>
          <w:sz w:val="20"/>
        </w:rPr>
        <w:t xml:space="preserve">Strat </w:t>
      </w:r>
      <w:proofErr w:type="spellStart"/>
      <w:r w:rsidR="00592185">
        <w:rPr>
          <w:i/>
          <w:iCs/>
          <w:sz w:val="20"/>
        </w:rPr>
        <w:t>Mgmt</w:t>
      </w:r>
      <w:proofErr w:type="spellEnd"/>
      <w:r w:rsidRPr="00CB6DA4">
        <w:rPr>
          <w:i/>
          <w:iCs/>
          <w:sz w:val="20"/>
        </w:rPr>
        <w:t xml:space="preserve"> J, 29</w:t>
      </w:r>
      <w:r w:rsidRPr="00CB6DA4">
        <w:rPr>
          <w:sz w:val="20"/>
        </w:rPr>
        <w:t>(10), 1027-1055.</w:t>
      </w:r>
    </w:p>
    <w:p w14:paraId="3AAF8456" w14:textId="77CD369E" w:rsidR="0097691D" w:rsidRPr="00CB6DA4" w:rsidRDefault="0097691D" w:rsidP="00C05C68">
      <w:pPr>
        <w:pStyle w:val="ReferenceList"/>
        <w:jc w:val="both"/>
        <w:rPr>
          <w:sz w:val="20"/>
        </w:rPr>
      </w:pPr>
      <w:r w:rsidRPr="00CB6DA4">
        <w:rPr>
          <w:sz w:val="20"/>
        </w:rPr>
        <w:t xml:space="preserve">Delmas, M. A., &amp; Young, O. R. (Eds.). (2009). Governance for the environment: New perspectives. Cambridge </w:t>
      </w:r>
      <w:r w:rsidR="00592185" w:rsidRPr="00CB6DA4">
        <w:rPr>
          <w:sz w:val="20"/>
        </w:rPr>
        <w:t>U</w:t>
      </w:r>
      <w:r w:rsidR="00592185">
        <w:rPr>
          <w:sz w:val="20"/>
        </w:rPr>
        <w:t>.</w:t>
      </w:r>
      <w:r w:rsidR="00592185" w:rsidRPr="00CB6DA4">
        <w:rPr>
          <w:sz w:val="20"/>
        </w:rPr>
        <w:t xml:space="preserve"> </w:t>
      </w:r>
      <w:r w:rsidRPr="00CB6DA4">
        <w:rPr>
          <w:sz w:val="20"/>
        </w:rPr>
        <w:t>Press.</w:t>
      </w:r>
    </w:p>
    <w:p w14:paraId="05A27467" w14:textId="77777777" w:rsidR="0097691D" w:rsidRPr="00EA14D7" w:rsidRDefault="0097691D" w:rsidP="00C05C68">
      <w:pPr>
        <w:pStyle w:val="ReferenceList"/>
        <w:jc w:val="both"/>
        <w:rPr>
          <w:sz w:val="20"/>
          <w:lang w:val="fr-FR"/>
        </w:rPr>
      </w:pPr>
      <w:r w:rsidRPr="00CB6DA4">
        <w:rPr>
          <w:sz w:val="20"/>
        </w:rPr>
        <w:t>Delmas, M., &amp; Toffel, M. W. (2004). Stakeholders and environmental management practices: an institutional framework. </w:t>
      </w:r>
      <w:r w:rsidRPr="00EA14D7">
        <w:rPr>
          <w:i/>
          <w:iCs/>
          <w:sz w:val="20"/>
          <w:lang w:val="fr-FR"/>
        </w:rPr>
        <w:t xml:space="preserve">Bus Strat &amp; </w:t>
      </w:r>
      <w:proofErr w:type="spellStart"/>
      <w:r w:rsidRPr="00EA14D7">
        <w:rPr>
          <w:i/>
          <w:iCs/>
          <w:sz w:val="20"/>
          <w:lang w:val="fr-FR"/>
        </w:rPr>
        <w:t>Envir</w:t>
      </w:r>
      <w:proofErr w:type="spellEnd"/>
      <w:r w:rsidRPr="00EA14D7">
        <w:rPr>
          <w:sz w:val="20"/>
          <w:lang w:val="fr-FR"/>
        </w:rPr>
        <w:t>, </w:t>
      </w:r>
      <w:r w:rsidRPr="00EA14D7">
        <w:rPr>
          <w:i/>
          <w:iCs/>
          <w:sz w:val="20"/>
          <w:lang w:val="fr-FR"/>
        </w:rPr>
        <w:t>13</w:t>
      </w:r>
      <w:r w:rsidRPr="00EA14D7">
        <w:rPr>
          <w:sz w:val="20"/>
          <w:lang w:val="fr-FR"/>
        </w:rPr>
        <w:t>(4), 209-222.</w:t>
      </w:r>
    </w:p>
    <w:p w14:paraId="3A840DA4" w14:textId="16B539D8" w:rsidR="00656BB2" w:rsidRDefault="00656BB2" w:rsidP="00620A1B">
      <w:pPr>
        <w:pStyle w:val="ReferenceList"/>
        <w:jc w:val="both"/>
        <w:rPr>
          <w:sz w:val="20"/>
        </w:rPr>
      </w:pPr>
      <w:r w:rsidRPr="00EA14D7">
        <w:rPr>
          <w:sz w:val="20"/>
          <w:lang w:val="fr-FR"/>
        </w:rPr>
        <w:t xml:space="preserve">Delmas, M. A., &amp; Montes‐Sancho, M. J. (2010). </w:t>
      </w:r>
      <w:r w:rsidRPr="00656BB2">
        <w:rPr>
          <w:sz w:val="20"/>
        </w:rPr>
        <w:t xml:space="preserve">Voluntary agreements to improve environmental quality: Symbolic and substantive cooperation. </w:t>
      </w:r>
      <w:r w:rsidR="001156D8" w:rsidRPr="006634ED">
        <w:rPr>
          <w:i/>
          <w:iCs/>
          <w:sz w:val="20"/>
        </w:rPr>
        <w:t>Strat. Mgmt. J.</w:t>
      </w:r>
      <w:r w:rsidRPr="006634ED">
        <w:rPr>
          <w:i/>
          <w:iCs/>
          <w:sz w:val="20"/>
        </w:rPr>
        <w:t>,</w:t>
      </w:r>
      <w:r w:rsidRPr="00656BB2">
        <w:rPr>
          <w:sz w:val="20"/>
        </w:rPr>
        <w:t xml:space="preserve"> 31(6), 575-601. </w:t>
      </w:r>
    </w:p>
    <w:p w14:paraId="24EFA96D" w14:textId="2EA2E6FC" w:rsidR="0097691D" w:rsidRPr="00CB6DA4" w:rsidRDefault="0097691D" w:rsidP="00620A1B">
      <w:pPr>
        <w:pStyle w:val="ReferenceList"/>
        <w:jc w:val="both"/>
        <w:rPr>
          <w:sz w:val="20"/>
        </w:rPr>
      </w:pPr>
      <w:r w:rsidRPr="00CB6DA4">
        <w:rPr>
          <w:sz w:val="20"/>
        </w:rPr>
        <w:t xml:space="preserve">DesJardine, M. R., &amp; Shi, W. (2021). How temporal focus shapes the influence of executive compensation on risk taking. </w:t>
      </w:r>
      <w:proofErr w:type="spellStart"/>
      <w:r w:rsidRPr="00CB6DA4">
        <w:rPr>
          <w:i/>
          <w:iCs/>
          <w:sz w:val="20"/>
        </w:rPr>
        <w:t>Acad</w:t>
      </w:r>
      <w:proofErr w:type="spellEnd"/>
      <w:r w:rsidRPr="00CB6DA4">
        <w:rPr>
          <w:i/>
          <w:iCs/>
          <w:sz w:val="20"/>
        </w:rPr>
        <w:t xml:space="preserve"> </w:t>
      </w:r>
      <w:proofErr w:type="spellStart"/>
      <w:r w:rsidRPr="00CB6DA4">
        <w:rPr>
          <w:i/>
          <w:iCs/>
          <w:sz w:val="20"/>
        </w:rPr>
        <w:t>Mgmt</w:t>
      </w:r>
      <w:proofErr w:type="spellEnd"/>
      <w:r w:rsidRPr="00CB6DA4">
        <w:rPr>
          <w:i/>
          <w:iCs/>
          <w:sz w:val="20"/>
        </w:rPr>
        <w:t xml:space="preserve"> J,</w:t>
      </w:r>
      <w:r w:rsidRPr="00CB6DA4">
        <w:rPr>
          <w:sz w:val="20"/>
        </w:rPr>
        <w:t xml:space="preserve"> 64(1), 265-292.</w:t>
      </w:r>
    </w:p>
    <w:p w14:paraId="194382D5" w14:textId="77777777" w:rsidR="0097691D" w:rsidRPr="00CB6DA4" w:rsidRDefault="0097691D" w:rsidP="00620A1B">
      <w:pPr>
        <w:spacing w:line="240" w:lineRule="auto"/>
        <w:ind w:firstLine="0"/>
        <w:rPr>
          <w:sz w:val="20"/>
          <w:szCs w:val="20"/>
          <w:shd w:val="clear" w:color="auto" w:fill="FFFFFF"/>
        </w:rPr>
      </w:pPr>
      <w:r w:rsidRPr="00CB6DA4">
        <w:rPr>
          <w:sz w:val="20"/>
          <w:szCs w:val="20"/>
          <w:shd w:val="clear" w:color="auto" w:fill="FFFFFF"/>
        </w:rPr>
        <w:t xml:space="preserve">Doh, J. P., &amp; </w:t>
      </w:r>
      <w:proofErr w:type="spellStart"/>
      <w:r w:rsidRPr="00CB6DA4">
        <w:rPr>
          <w:sz w:val="20"/>
          <w:szCs w:val="20"/>
          <w:shd w:val="clear" w:color="auto" w:fill="FFFFFF"/>
        </w:rPr>
        <w:t>Guay</w:t>
      </w:r>
      <w:proofErr w:type="spellEnd"/>
      <w:r w:rsidRPr="00CB6DA4">
        <w:rPr>
          <w:sz w:val="20"/>
          <w:szCs w:val="20"/>
          <w:shd w:val="clear" w:color="auto" w:fill="FFFFFF"/>
        </w:rPr>
        <w:t xml:space="preserve">, T. R. (2006). Corporate social responsibility, public policy, and NGO activism in Europe and the United States: An institutional-stakeholder perspective. </w:t>
      </w:r>
      <w:r w:rsidRPr="00CB6DA4">
        <w:rPr>
          <w:i/>
          <w:iCs/>
          <w:sz w:val="20"/>
          <w:szCs w:val="20"/>
          <w:shd w:val="clear" w:color="auto" w:fill="FFFFFF"/>
        </w:rPr>
        <w:t xml:space="preserve">J </w:t>
      </w:r>
      <w:proofErr w:type="spellStart"/>
      <w:r w:rsidRPr="00CB6DA4">
        <w:rPr>
          <w:i/>
          <w:iCs/>
          <w:sz w:val="20"/>
          <w:szCs w:val="20"/>
          <w:shd w:val="clear" w:color="auto" w:fill="FFFFFF"/>
        </w:rPr>
        <w:t>Mgmt</w:t>
      </w:r>
      <w:proofErr w:type="spellEnd"/>
      <w:r w:rsidRPr="00CB6DA4">
        <w:rPr>
          <w:i/>
          <w:iCs/>
          <w:sz w:val="20"/>
          <w:szCs w:val="20"/>
          <w:shd w:val="clear" w:color="auto" w:fill="FFFFFF"/>
        </w:rPr>
        <w:t xml:space="preserve"> Stud,</w:t>
      </w:r>
      <w:r w:rsidRPr="00CB6DA4">
        <w:rPr>
          <w:sz w:val="20"/>
          <w:szCs w:val="20"/>
          <w:shd w:val="clear" w:color="auto" w:fill="FFFFFF"/>
        </w:rPr>
        <w:t xml:space="preserve"> 43(1), 47-73</w:t>
      </w:r>
    </w:p>
    <w:p w14:paraId="646CFE77" w14:textId="07962A2E" w:rsidR="00A25381" w:rsidRDefault="00A25381" w:rsidP="00C05C68">
      <w:pPr>
        <w:pStyle w:val="ReferenceList"/>
        <w:jc w:val="both"/>
        <w:rPr>
          <w:sz w:val="20"/>
        </w:rPr>
      </w:pPr>
      <w:r w:rsidRPr="00A25381">
        <w:rPr>
          <w:sz w:val="20"/>
        </w:rPr>
        <w:t>Durand, M. (2015). The OECD better life initiative: How</w:t>
      </w:r>
      <w:r>
        <w:rPr>
          <w:sz w:val="20"/>
        </w:rPr>
        <w:t>’</w:t>
      </w:r>
      <w:r w:rsidRPr="00A25381">
        <w:rPr>
          <w:sz w:val="20"/>
        </w:rPr>
        <w:t>s life? And the measurement of well‐being. Review of Income and Wealth, 61(1), 4-17.</w:t>
      </w:r>
    </w:p>
    <w:p w14:paraId="31B90224" w14:textId="55B95271" w:rsidR="0097691D" w:rsidRPr="00CB6DA4" w:rsidRDefault="0097691D" w:rsidP="00C05C68">
      <w:pPr>
        <w:pStyle w:val="ReferenceList"/>
        <w:jc w:val="both"/>
        <w:rPr>
          <w:sz w:val="20"/>
          <w:lang w:val="en-GB"/>
        </w:rPr>
      </w:pPr>
      <w:proofErr w:type="spellStart"/>
      <w:r w:rsidRPr="00CB6DA4">
        <w:rPr>
          <w:sz w:val="20"/>
        </w:rPr>
        <w:t>Dyllick</w:t>
      </w:r>
      <w:proofErr w:type="spellEnd"/>
      <w:r w:rsidRPr="00CB6DA4">
        <w:rPr>
          <w:sz w:val="20"/>
        </w:rPr>
        <w:t xml:space="preserve">, T., &amp; </w:t>
      </w:r>
      <w:proofErr w:type="spellStart"/>
      <w:r w:rsidRPr="00CB6DA4">
        <w:rPr>
          <w:sz w:val="20"/>
        </w:rPr>
        <w:t>Hockerts</w:t>
      </w:r>
      <w:proofErr w:type="spellEnd"/>
      <w:r w:rsidRPr="00CB6DA4">
        <w:rPr>
          <w:sz w:val="20"/>
        </w:rPr>
        <w:t>, K. (2002). Beyond the business case for corporate sustainability.</w:t>
      </w:r>
      <w:r w:rsidRPr="00CB6DA4">
        <w:rPr>
          <w:i/>
          <w:iCs/>
          <w:sz w:val="20"/>
        </w:rPr>
        <w:t xml:space="preserve"> Bus Strat </w:t>
      </w:r>
      <w:proofErr w:type="spellStart"/>
      <w:r w:rsidRPr="00CB6DA4">
        <w:rPr>
          <w:i/>
          <w:iCs/>
          <w:sz w:val="20"/>
        </w:rPr>
        <w:t>Envir</w:t>
      </w:r>
      <w:proofErr w:type="spellEnd"/>
      <w:r w:rsidRPr="00CB6DA4">
        <w:rPr>
          <w:i/>
          <w:iCs/>
          <w:sz w:val="20"/>
        </w:rPr>
        <w:t>, 11</w:t>
      </w:r>
      <w:r w:rsidRPr="00CB6DA4">
        <w:rPr>
          <w:sz w:val="20"/>
        </w:rPr>
        <w:t>(2), 130. </w:t>
      </w:r>
    </w:p>
    <w:p w14:paraId="2193DA6C" w14:textId="65C00BEC" w:rsidR="0097691D" w:rsidRPr="00CB6DA4" w:rsidRDefault="00EB21EE" w:rsidP="00783479">
      <w:pPr>
        <w:pStyle w:val="ReferenceList"/>
        <w:jc w:val="both"/>
        <w:rPr>
          <w:sz w:val="20"/>
          <w:lang w:val="en-GB"/>
        </w:rPr>
      </w:pPr>
      <w:proofErr w:type="spellStart"/>
      <w:r w:rsidRPr="00EB21EE">
        <w:rPr>
          <w:sz w:val="20"/>
        </w:rPr>
        <w:t>Dyllick</w:t>
      </w:r>
      <w:proofErr w:type="spellEnd"/>
      <w:r w:rsidRPr="00EB21EE">
        <w:rPr>
          <w:sz w:val="20"/>
        </w:rPr>
        <w:t xml:space="preserve">, T., &amp; Muff, K. (2016). Clarifying the meaning of sustainable business: Introducing a typology from business-as-usual </w:t>
      </w:r>
    </w:p>
    <w:p w14:paraId="6E2B22E2" w14:textId="419C9955" w:rsidR="0097691D" w:rsidRDefault="0097691D" w:rsidP="00FA40AF">
      <w:pPr>
        <w:pStyle w:val="ReferenceList"/>
        <w:jc w:val="both"/>
        <w:rPr>
          <w:sz w:val="20"/>
        </w:rPr>
      </w:pPr>
      <w:r w:rsidRPr="00FA40AF">
        <w:rPr>
          <w:sz w:val="20"/>
        </w:rPr>
        <w:t xml:space="preserve">Etzion, D. (2007). Research on organizations and the natural environment, 1992-present: A review. </w:t>
      </w:r>
      <w:r w:rsidR="00592185" w:rsidRPr="00CA04B9">
        <w:rPr>
          <w:i/>
          <w:iCs/>
          <w:sz w:val="20"/>
        </w:rPr>
        <w:t xml:space="preserve">J. </w:t>
      </w:r>
      <w:proofErr w:type="spellStart"/>
      <w:r w:rsidR="00592185" w:rsidRPr="00CA04B9">
        <w:rPr>
          <w:i/>
          <w:iCs/>
          <w:sz w:val="20"/>
        </w:rPr>
        <w:t>Mgmt</w:t>
      </w:r>
      <w:proofErr w:type="spellEnd"/>
      <w:r w:rsidRPr="00FA40AF">
        <w:rPr>
          <w:sz w:val="20"/>
        </w:rPr>
        <w:t>, 33(4), 637-664.</w:t>
      </w:r>
    </w:p>
    <w:p w14:paraId="07E62DAB" w14:textId="6E9DA4E5" w:rsidR="0097691D" w:rsidRPr="00CB6DA4" w:rsidRDefault="0097691D" w:rsidP="00C05C68">
      <w:pPr>
        <w:pStyle w:val="ReferenceList"/>
        <w:jc w:val="both"/>
        <w:rPr>
          <w:sz w:val="20"/>
          <w:lang w:val="en-GB"/>
        </w:rPr>
      </w:pPr>
      <w:proofErr w:type="spellStart"/>
      <w:r w:rsidRPr="000D44DF">
        <w:rPr>
          <w:sz w:val="20"/>
        </w:rPr>
        <w:t>Fahimnia</w:t>
      </w:r>
      <w:proofErr w:type="spellEnd"/>
      <w:r w:rsidRPr="000D44DF">
        <w:rPr>
          <w:sz w:val="20"/>
        </w:rPr>
        <w:t xml:space="preserve">, B., Sarkis, J., &amp; </w:t>
      </w:r>
      <w:proofErr w:type="spellStart"/>
      <w:r w:rsidRPr="000D44DF">
        <w:rPr>
          <w:sz w:val="20"/>
        </w:rPr>
        <w:t>Davarzani</w:t>
      </w:r>
      <w:proofErr w:type="spellEnd"/>
      <w:r w:rsidRPr="000D44DF">
        <w:rPr>
          <w:sz w:val="20"/>
        </w:rPr>
        <w:t xml:space="preserve">, H. (2015). </w:t>
      </w:r>
      <w:r w:rsidRPr="00CB6DA4">
        <w:rPr>
          <w:sz w:val="20"/>
        </w:rPr>
        <w:t xml:space="preserve">Green supply chain management: A review and bibliometric analysis. </w:t>
      </w:r>
      <w:r w:rsidRPr="00CB6DA4">
        <w:rPr>
          <w:i/>
          <w:iCs/>
          <w:sz w:val="20"/>
        </w:rPr>
        <w:t xml:space="preserve">Intl J </w:t>
      </w:r>
      <w:proofErr w:type="spellStart"/>
      <w:r w:rsidRPr="00CB6DA4">
        <w:rPr>
          <w:i/>
          <w:iCs/>
          <w:sz w:val="20"/>
        </w:rPr>
        <w:t>Prodcn</w:t>
      </w:r>
      <w:proofErr w:type="spellEnd"/>
      <w:r w:rsidRPr="00CB6DA4">
        <w:rPr>
          <w:i/>
          <w:iCs/>
          <w:sz w:val="20"/>
        </w:rPr>
        <w:t xml:space="preserve"> Econ</w:t>
      </w:r>
      <w:r w:rsidRPr="00CB6DA4">
        <w:rPr>
          <w:sz w:val="20"/>
        </w:rPr>
        <w:t>,</w:t>
      </w:r>
      <w:r w:rsidRPr="00CB6DA4">
        <w:rPr>
          <w:i/>
          <w:iCs/>
          <w:sz w:val="20"/>
        </w:rPr>
        <w:t xml:space="preserve"> 162</w:t>
      </w:r>
      <w:r w:rsidRPr="00CB6DA4">
        <w:rPr>
          <w:sz w:val="20"/>
        </w:rPr>
        <w:t>, 101–114.</w:t>
      </w:r>
    </w:p>
    <w:p w14:paraId="2472AC73" w14:textId="2FB33B61" w:rsidR="0097691D" w:rsidRPr="00CB6DA4" w:rsidRDefault="0097691D" w:rsidP="00C05C68">
      <w:pPr>
        <w:pStyle w:val="ReferenceList"/>
        <w:jc w:val="both"/>
        <w:rPr>
          <w:sz w:val="20"/>
          <w:lang w:val="en-GB"/>
        </w:rPr>
      </w:pPr>
      <w:r w:rsidRPr="00CB6DA4">
        <w:rPr>
          <w:sz w:val="20"/>
        </w:rPr>
        <w:t xml:space="preserve">Farooq, O., Rupp, D. E., &amp; Farooq, M. (2017). The multiple pathways through which internal and external corporate social responsibility influence organizational identification and </w:t>
      </w:r>
      <w:proofErr w:type="spellStart"/>
      <w:r w:rsidRPr="00CB6DA4">
        <w:rPr>
          <w:sz w:val="20"/>
        </w:rPr>
        <w:t>multifoci</w:t>
      </w:r>
      <w:proofErr w:type="spellEnd"/>
      <w:r w:rsidRPr="00CB6DA4">
        <w:rPr>
          <w:sz w:val="20"/>
        </w:rPr>
        <w:t xml:space="preserve"> outcomes: The moderating role of cultural and social orientations. </w:t>
      </w:r>
      <w:proofErr w:type="spellStart"/>
      <w:r w:rsidRPr="00CB6DA4">
        <w:rPr>
          <w:i/>
          <w:iCs/>
          <w:sz w:val="20"/>
        </w:rPr>
        <w:t>Acad</w:t>
      </w:r>
      <w:proofErr w:type="spellEnd"/>
      <w:r w:rsidRPr="00CB6DA4">
        <w:rPr>
          <w:i/>
          <w:iCs/>
          <w:sz w:val="20"/>
        </w:rPr>
        <w:t xml:space="preserve"> </w:t>
      </w:r>
      <w:proofErr w:type="spellStart"/>
      <w:r w:rsidRPr="00CB6DA4">
        <w:rPr>
          <w:i/>
          <w:iCs/>
          <w:sz w:val="20"/>
        </w:rPr>
        <w:t>Mgmt</w:t>
      </w:r>
      <w:proofErr w:type="spellEnd"/>
      <w:r w:rsidRPr="00CB6DA4">
        <w:rPr>
          <w:i/>
          <w:iCs/>
          <w:sz w:val="20"/>
        </w:rPr>
        <w:t xml:space="preserve"> J</w:t>
      </w:r>
      <w:r w:rsidRPr="00CB6DA4">
        <w:rPr>
          <w:sz w:val="20"/>
        </w:rPr>
        <w:t> </w:t>
      </w:r>
      <w:r w:rsidRPr="00CB6DA4">
        <w:rPr>
          <w:i/>
          <w:iCs/>
          <w:sz w:val="20"/>
        </w:rPr>
        <w:t>60</w:t>
      </w:r>
      <w:r w:rsidRPr="00CB6DA4">
        <w:rPr>
          <w:sz w:val="20"/>
        </w:rPr>
        <w:t>(3), 954-985.</w:t>
      </w:r>
    </w:p>
    <w:p w14:paraId="54B50B2E" w14:textId="77777777" w:rsidR="00D43320" w:rsidRDefault="00D43320" w:rsidP="00C05C68">
      <w:pPr>
        <w:pStyle w:val="ReferenceList"/>
        <w:jc w:val="both"/>
        <w:rPr>
          <w:sz w:val="20"/>
        </w:rPr>
      </w:pPr>
      <w:r w:rsidRPr="00D43320">
        <w:rPr>
          <w:sz w:val="20"/>
        </w:rPr>
        <w:t>Ferreira, J. J., Fernandes, C. I., &amp; Ferreira, F. A. (2020). Technology transfer, climate change mitigation, and environmental patent impact on sustainability and economic growth: A comparison of European countries. Technological Forecasting and Social Change, 150, 119770.</w:t>
      </w:r>
    </w:p>
    <w:p w14:paraId="03E5323A" w14:textId="7CC961AC" w:rsidR="0097691D" w:rsidRPr="00CB6DA4" w:rsidRDefault="0097691D" w:rsidP="00C05C68">
      <w:pPr>
        <w:pStyle w:val="ReferenceList"/>
        <w:jc w:val="both"/>
        <w:rPr>
          <w:sz w:val="20"/>
        </w:rPr>
      </w:pPr>
      <w:r w:rsidRPr="00CB6DA4">
        <w:rPr>
          <w:sz w:val="20"/>
        </w:rPr>
        <w:t>Flammer, C., &amp; Luo, J. (2017). Corporate social responsibility as an employee governance tool: Evidence from a quasi‐experiment. </w:t>
      </w:r>
      <w:r w:rsidRPr="00CB6DA4">
        <w:rPr>
          <w:i/>
          <w:iCs/>
          <w:sz w:val="20"/>
        </w:rPr>
        <w:t xml:space="preserve">Strat </w:t>
      </w:r>
      <w:proofErr w:type="spellStart"/>
      <w:r w:rsidRPr="00CB6DA4">
        <w:rPr>
          <w:i/>
          <w:iCs/>
          <w:sz w:val="20"/>
        </w:rPr>
        <w:t>Mgmt</w:t>
      </w:r>
      <w:proofErr w:type="spellEnd"/>
      <w:r w:rsidRPr="00CB6DA4">
        <w:rPr>
          <w:i/>
          <w:iCs/>
          <w:sz w:val="20"/>
        </w:rPr>
        <w:t xml:space="preserve"> J</w:t>
      </w:r>
      <w:r w:rsidRPr="00CB6DA4">
        <w:rPr>
          <w:sz w:val="20"/>
        </w:rPr>
        <w:t>, </w:t>
      </w:r>
      <w:r w:rsidRPr="00CB6DA4">
        <w:rPr>
          <w:i/>
          <w:iCs/>
          <w:sz w:val="20"/>
        </w:rPr>
        <w:t>38</w:t>
      </w:r>
      <w:r w:rsidRPr="00CB6DA4">
        <w:rPr>
          <w:sz w:val="20"/>
        </w:rPr>
        <w:t>(2), 163-183.</w:t>
      </w:r>
    </w:p>
    <w:p w14:paraId="0AC48230" w14:textId="09F9C87D" w:rsidR="0097691D" w:rsidRPr="00CB6DA4" w:rsidRDefault="0097691D" w:rsidP="00C05C68">
      <w:pPr>
        <w:pStyle w:val="ReferenceList"/>
        <w:jc w:val="both"/>
        <w:rPr>
          <w:sz w:val="20"/>
          <w:lang w:val="en-GB"/>
        </w:rPr>
      </w:pPr>
      <w:r w:rsidRPr="00CB6DA4">
        <w:rPr>
          <w:sz w:val="20"/>
        </w:rPr>
        <w:t>Flammer, C., Hong, B., &amp; Minor, D. (2019). Corporate governance and the rise of integrating corporate social responsibility criteria in executive compensation: Effectiveness and implications for firm outcomes. </w:t>
      </w:r>
      <w:r w:rsidRPr="00CB6DA4">
        <w:rPr>
          <w:i/>
          <w:iCs/>
          <w:sz w:val="20"/>
        </w:rPr>
        <w:t xml:space="preserve">Strat </w:t>
      </w:r>
      <w:proofErr w:type="spellStart"/>
      <w:r w:rsidRPr="00CB6DA4">
        <w:rPr>
          <w:i/>
          <w:iCs/>
          <w:sz w:val="20"/>
        </w:rPr>
        <w:t>Mgmt</w:t>
      </w:r>
      <w:proofErr w:type="spellEnd"/>
      <w:r w:rsidRPr="00CB6DA4">
        <w:rPr>
          <w:i/>
          <w:iCs/>
          <w:sz w:val="20"/>
        </w:rPr>
        <w:t xml:space="preserve"> J</w:t>
      </w:r>
      <w:r w:rsidRPr="00CB6DA4">
        <w:rPr>
          <w:sz w:val="20"/>
        </w:rPr>
        <w:t>, </w:t>
      </w:r>
      <w:r w:rsidRPr="00CB6DA4">
        <w:rPr>
          <w:i/>
          <w:iCs/>
          <w:sz w:val="20"/>
        </w:rPr>
        <w:t>40</w:t>
      </w:r>
      <w:r w:rsidRPr="00CB6DA4">
        <w:rPr>
          <w:sz w:val="20"/>
        </w:rPr>
        <w:t>(7), 1097-1122.</w:t>
      </w:r>
    </w:p>
    <w:p w14:paraId="51AA6DEE" w14:textId="77777777" w:rsidR="00467AF8" w:rsidRDefault="00467AF8" w:rsidP="00C05C68">
      <w:pPr>
        <w:pStyle w:val="ReferenceList"/>
        <w:jc w:val="both"/>
        <w:rPr>
          <w:sz w:val="20"/>
        </w:rPr>
      </w:pPr>
      <w:r w:rsidRPr="00467AF8">
        <w:rPr>
          <w:sz w:val="20"/>
        </w:rPr>
        <w:lastRenderedPageBreak/>
        <w:t>Flammer, C., Toffel, M. W., &amp; Viswanathan, K. (2021). Shareholder activism and firms' voluntary disclosure of climate change risks. Strategic Management Journal, 42(10), 1850-1879.</w:t>
      </w:r>
    </w:p>
    <w:p w14:paraId="2FC317DF" w14:textId="1EA8ED75" w:rsidR="0097691D" w:rsidRPr="00CB6DA4" w:rsidRDefault="0097691D" w:rsidP="00C05C68">
      <w:pPr>
        <w:pStyle w:val="ReferenceList"/>
        <w:jc w:val="both"/>
        <w:rPr>
          <w:sz w:val="20"/>
          <w:lang w:val="en-GB"/>
        </w:rPr>
      </w:pPr>
      <w:r w:rsidRPr="00CB6DA4">
        <w:rPr>
          <w:sz w:val="20"/>
        </w:rPr>
        <w:t>Florida, R. (1996). Lean and green: the move to environmentally conscious manufacturing. </w:t>
      </w:r>
      <w:r w:rsidRPr="00CB6DA4">
        <w:rPr>
          <w:i/>
          <w:iCs/>
          <w:sz w:val="20"/>
        </w:rPr>
        <w:t>Cal M Rev</w:t>
      </w:r>
      <w:r w:rsidRPr="00CB6DA4">
        <w:rPr>
          <w:sz w:val="20"/>
        </w:rPr>
        <w:t>, </w:t>
      </w:r>
      <w:r w:rsidRPr="00CB6DA4">
        <w:rPr>
          <w:i/>
          <w:iCs/>
          <w:sz w:val="20"/>
        </w:rPr>
        <w:t>39</w:t>
      </w:r>
      <w:r w:rsidRPr="00CB6DA4">
        <w:rPr>
          <w:sz w:val="20"/>
        </w:rPr>
        <w:t>(1), 80-105.</w:t>
      </w:r>
    </w:p>
    <w:p w14:paraId="2CC29D2E" w14:textId="515AA9F7" w:rsidR="00C36E62" w:rsidRDefault="00C36E62" w:rsidP="00C36E62">
      <w:pPr>
        <w:pStyle w:val="ReferenceList"/>
        <w:jc w:val="both"/>
        <w:rPr>
          <w:sz w:val="20"/>
        </w:rPr>
      </w:pPr>
      <w:r>
        <w:rPr>
          <w:sz w:val="20"/>
        </w:rPr>
        <w:t xml:space="preserve">Foucault, M. (1997/1994). The order of things: An </w:t>
      </w:r>
      <w:proofErr w:type="spellStart"/>
      <w:r>
        <w:rPr>
          <w:sz w:val="20"/>
        </w:rPr>
        <w:t>archaology</w:t>
      </w:r>
      <w:proofErr w:type="spellEnd"/>
      <w:r>
        <w:rPr>
          <w:sz w:val="20"/>
        </w:rPr>
        <w:t xml:space="preserve"> of the human sciences. New York: Vintage Books.</w:t>
      </w:r>
    </w:p>
    <w:p w14:paraId="6A7794D6" w14:textId="7EF8E052" w:rsidR="0097691D" w:rsidRPr="00CB6DA4" w:rsidRDefault="0097691D" w:rsidP="00C36E62">
      <w:pPr>
        <w:pStyle w:val="ReferenceList"/>
        <w:jc w:val="both"/>
        <w:rPr>
          <w:sz w:val="20"/>
        </w:rPr>
      </w:pPr>
      <w:r w:rsidRPr="00CB6DA4">
        <w:rPr>
          <w:sz w:val="20"/>
        </w:rPr>
        <w:t>Fowler, S. J., &amp; Hope, C. (2007). Incorporating sustainable business practices into company strategy. </w:t>
      </w:r>
      <w:r w:rsidRPr="00CB6DA4">
        <w:rPr>
          <w:i/>
          <w:iCs/>
          <w:sz w:val="20"/>
        </w:rPr>
        <w:t>Bus Strat &amp; Env</w:t>
      </w:r>
      <w:r w:rsidRPr="00CB6DA4">
        <w:rPr>
          <w:sz w:val="20"/>
        </w:rPr>
        <w:t> </w:t>
      </w:r>
      <w:r w:rsidRPr="00CB6DA4">
        <w:rPr>
          <w:i/>
          <w:iCs/>
          <w:sz w:val="20"/>
        </w:rPr>
        <w:t>16</w:t>
      </w:r>
      <w:r w:rsidRPr="00CB6DA4">
        <w:rPr>
          <w:sz w:val="20"/>
        </w:rPr>
        <w:t>(1), 26-38.</w:t>
      </w:r>
    </w:p>
    <w:p w14:paraId="0895B2E2" w14:textId="77777777" w:rsidR="0097691D" w:rsidRPr="00CB6DA4" w:rsidRDefault="0097691D" w:rsidP="00C05C68">
      <w:pPr>
        <w:pStyle w:val="ReferenceList"/>
        <w:jc w:val="both"/>
        <w:rPr>
          <w:rFonts w:eastAsia="Times New Roman"/>
          <w:sz w:val="20"/>
        </w:rPr>
      </w:pPr>
      <w:r w:rsidRPr="00CB6DA4">
        <w:rPr>
          <w:sz w:val="20"/>
        </w:rPr>
        <w:t>Freeman, R.E. (1984). Strategic Management: A Stakeholder Approach. Pitman, Boston.</w:t>
      </w:r>
    </w:p>
    <w:p w14:paraId="03054626" w14:textId="77777777" w:rsidR="00D93F16" w:rsidRDefault="00D93F16" w:rsidP="0097691D">
      <w:pPr>
        <w:pStyle w:val="ReferenceList"/>
        <w:jc w:val="both"/>
        <w:rPr>
          <w:sz w:val="20"/>
        </w:rPr>
      </w:pPr>
      <w:proofErr w:type="spellStart"/>
      <w:r w:rsidRPr="00D93F16">
        <w:rPr>
          <w:sz w:val="20"/>
        </w:rPr>
        <w:t>Freudenreich</w:t>
      </w:r>
      <w:proofErr w:type="spellEnd"/>
      <w:r w:rsidRPr="00D93F16">
        <w:rPr>
          <w:sz w:val="20"/>
        </w:rPr>
        <w:t xml:space="preserve">, B., </w:t>
      </w:r>
      <w:proofErr w:type="spellStart"/>
      <w:r w:rsidRPr="00D93F16">
        <w:rPr>
          <w:sz w:val="20"/>
        </w:rPr>
        <w:t>Lüdeke</w:t>
      </w:r>
      <w:proofErr w:type="spellEnd"/>
      <w:r w:rsidRPr="00D93F16">
        <w:rPr>
          <w:sz w:val="20"/>
        </w:rPr>
        <w:t xml:space="preserve">-Freund, F., &amp; </w:t>
      </w:r>
      <w:proofErr w:type="spellStart"/>
      <w:r w:rsidRPr="00D93F16">
        <w:rPr>
          <w:sz w:val="20"/>
        </w:rPr>
        <w:t>Schaltegger</w:t>
      </w:r>
      <w:proofErr w:type="spellEnd"/>
      <w:r w:rsidRPr="00D93F16">
        <w:rPr>
          <w:sz w:val="20"/>
        </w:rPr>
        <w:t>, S. (2020). A stakeholder theory perspective on business models: Value creation for sustainability. Journal of Business Ethics, 166, 3-18.</w:t>
      </w:r>
    </w:p>
    <w:p w14:paraId="73419D0C" w14:textId="3F5A3738" w:rsidR="0097691D" w:rsidRPr="00C26FE5" w:rsidRDefault="00226FFB" w:rsidP="0097691D">
      <w:pPr>
        <w:pStyle w:val="ReferenceList"/>
        <w:jc w:val="both"/>
        <w:rPr>
          <w:sz w:val="20"/>
        </w:rPr>
      </w:pPr>
      <w:r w:rsidRPr="0097691D">
        <w:rPr>
          <w:sz w:val="20"/>
        </w:rPr>
        <w:t>C</w:t>
      </w:r>
      <w:r w:rsidR="0097691D" w:rsidRPr="0097691D">
        <w:rPr>
          <w:sz w:val="20"/>
        </w:rPr>
        <w:t xml:space="preserve">reation for sustainability. </w:t>
      </w:r>
      <w:r w:rsidR="00670569" w:rsidRPr="006634ED">
        <w:rPr>
          <w:i/>
          <w:iCs/>
          <w:sz w:val="20"/>
        </w:rPr>
        <w:t>J Bus E</w:t>
      </w:r>
      <w:r w:rsidR="0097691D" w:rsidRPr="006634ED">
        <w:rPr>
          <w:i/>
          <w:iCs/>
          <w:sz w:val="20"/>
        </w:rPr>
        <w:t>,</w:t>
      </w:r>
      <w:r w:rsidR="0097691D" w:rsidRPr="00C26FE5">
        <w:rPr>
          <w:sz w:val="20"/>
        </w:rPr>
        <w:t xml:space="preserve"> 166(1), 3-18.</w:t>
      </w:r>
    </w:p>
    <w:p w14:paraId="34F57E86" w14:textId="054E8546" w:rsidR="0097691D" w:rsidRPr="00C26FE5" w:rsidRDefault="0097691D" w:rsidP="00C05C68">
      <w:pPr>
        <w:pStyle w:val="ReferenceList"/>
        <w:jc w:val="both"/>
        <w:rPr>
          <w:sz w:val="20"/>
        </w:rPr>
      </w:pPr>
      <w:r w:rsidRPr="00C26FE5">
        <w:rPr>
          <w:sz w:val="20"/>
          <w:lang w:val="es-ES"/>
        </w:rPr>
        <w:t xml:space="preserve">Garcia‐Castro, R., &amp; Aguilera, R. V. (2015). </w:t>
      </w:r>
      <w:r w:rsidRPr="00C26FE5">
        <w:rPr>
          <w:sz w:val="20"/>
        </w:rPr>
        <w:t>Incremental value creation and appropriation in a world with multiple stakeholders. </w:t>
      </w:r>
      <w:r w:rsidRPr="00C26FE5">
        <w:rPr>
          <w:i/>
          <w:iCs/>
          <w:sz w:val="20"/>
        </w:rPr>
        <w:t xml:space="preserve">Strat </w:t>
      </w:r>
      <w:proofErr w:type="spellStart"/>
      <w:r w:rsidRPr="00C26FE5">
        <w:rPr>
          <w:i/>
          <w:iCs/>
          <w:sz w:val="20"/>
        </w:rPr>
        <w:t>Mgmt</w:t>
      </w:r>
      <w:proofErr w:type="spellEnd"/>
      <w:r w:rsidRPr="00C26FE5">
        <w:rPr>
          <w:i/>
          <w:iCs/>
          <w:sz w:val="20"/>
        </w:rPr>
        <w:t xml:space="preserve"> J</w:t>
      </w:r>
      <w:r w:rsidRPr="00C26FE5">
        <w:rPr>
          <w:sz w:val="20"/>
        </w:rPr>
        <w:t>, </w:t>
      </w:r>
      <w:r w:rsidRPr="00C26FE5">
        <w:rPr>
          <w:i/>
          <w:iCs/>
          <w:sz w:val="20"/>
        </w:rPr>
        <w:t>36</w:t>
      </w:r>
      <w:r w:rsidRPr="00C26FE5">
        <w:rPr>
          <w:sz w:val="20"/>
        </w:rPr>
        <w:t>(1), 137-147.</w:t>
      </w:r>
    </w:p>
    <w:p w14:paraId="0283FBBB" w14:textId="18CA5093" w:rsidR="003E0815" w:rsidRDefault="003E0815" w:rsidP="00C05C68">
      <w:pPr>
        <w:pStyle w:val="ReferenceList"/>
        <w:jc w:val="both"/>
        <w:rPr>
          <w:sz w:val="20"/>
        </w:rPr>
      </w:pPr>
      <w:proofErr w:type="spellStart"/>
      <w:r w:rsidRPr="003E0815">
        <w:rPr>
          <w:sz w:val="20"/>
        </w:rPr>
        <w:t>Garriga</w:t>
      </w:r>
      <w:proofErr w:type="spellEnd"/>
      <w:r w:rsidRPr="003E0815">
        <w:rPr>
          <w:sz w:val="20"/>
        </w:rPr>
        <w:t xml:space="preserve">, E., &amp; </w:t>
      </w:r>
      <w:proofErr w:type="spellStart"/>
      <w:r w:rsidRPr="003E0815">
        <w:rPr>
          <w:sz w:val="20"/>
        </w:rPr>
        <w:t>Melé</w:t>
      </w:r>
      <w:proofErr w:type="spellEnd"/>
      <w:r w:rsidRPr="003E0815">
        <w:rPr>
          <w:sz w:val="20"/>
        </w:rPr>
        <w:t xml:space="preserve">, D. (2004). Corporate social responsibility theories: Mapping the territory. </w:t>
      </w:r>
      <w:r w:rsidR="00670569" w:rsidRPr="006634ED">
        <w:rPr>
          <w:i/>
          <w:iCs/>
          <w:sz w:val="20"/>
        </w:rPr>
        <w:t>J Bus E</w:t>
      </w:r>
      <w:r w:rsidRPr="006634ED">
        <w:rPr>
          <w:i/>
          <w:iCs/>
          <w:sz w:val="20"/>
        </w:rPr>
        <w:t>,</w:t>
      </w:r>
      <w:r w:rsidRPr="003E0815">
        <w:rPr>
          <w:sz w:val="20"/>
        </w:rPr>
        <w:t xml:space="preserve"> 53(1-2), 51-71.</w:t>
      </w:r>
    </w:p>
    <w:p w14:paraId="0BD19B76" w14:textId="77777777" w:rsidR="00137B6B" w:rsidRDefault="00137B6B" w:rsidP="00C05C68">
      <w:pPr>
        <w:pStyle w:val="ReferenceList"/>
        <w:jc w:val="both"/>
        <w:rPr>
          <w:sz w:val="20"/>
        </w:rPr>
      </w:pPr>
      <w:r w:rsidRPr="00137B6B">
        <w:rPr>
          <w:sz w:val="20"/>
        </w:rPr>
        <w:t xml:space="preserve">Gehman, J., Grimes, M. G., &amp; Cao, K. (2019). Why we care about certified B corporations: From valuing growth to certifying values practices. Academy of Management Discoveries, 5(1), 97-101. </w:t>
      </w:r>
    </w:p>
    <w:p w14:paraId="4888D0C0" w14:textId="11051A60" w:rsidR="006A4F18" w:rsidRPr="00C26FE5" w:rsidRDefault="006A4F18" w:rsidP="00C05C68">
      <w:pPr>
        <w:pStyle w:val="ReferenceList"/>
        <w:jc w:val="both"/>
        <w:rPr>
          <w:sz w:val="20"/>
        </w:rPr>
      </w:pPr>
      <w:proofErr w:type="spellStart"/>
      <w:r w:rsidRPr="00C26FE5">
        <w:rPr>
          <w:sz w:val="20"/>
        </w:rPr>
        <w:t>Giannarakis</w:t>
      </w:r>
      <w:proofErr w:type="spellEnd"/>
      <w:r w:rsidRPr="00C26FE5">
        <w:rPr>
          <w:sz w:val="20"/>
        </w:rPr>
        <w:t xml:space="preserve">, G., </w:t>
      </w:r>
      <w:proofErr w:type="spellStart"/>
      <w:r w:rsidRPr="00C26FE5">
        <w:rPr>
          <w:sz w:val="20"/>
        </w:rPr>
        <w:t>Zafeiriou</w:t>
      </w:r>
      <w:proofErr w:type="spellEnd"/>
      <w:r w:rsidRPr="00C26FE5">
        <w:rPr>
          <w:sz w:val="20"/>
        </w:rPr>
        <w:t xml:space="preserve">, E., </w:t>
      </w:r>
      <w:proofErr w:type="spellStart"/>
      <w:r w:rsidRPr="00C26FE5">
        <w:rPr>
          <w:sz w:val="20"/>
        </w:rPr>
        <w:t>Arabatzis</w:t>
      </w:r>
      <w:proofErr w:type="spellEnd"/>
      <w:r w:rsidRPr="00C26FE5">
        <w:rPr>
          <w:sz w:val="20"/>
        </w:rPr>
        <w:t xml:space="preserve">, G., &amp; </w:t>
      </w:r>
      <w:proofErr w:type="spellStart"/>
      <w:r w:rsidRPr="00C26FE5">
        <w:rPr>
          <w:sz w:val="20"/>
        </w:rPr>
        <w:t>Partalidou</w:t>
      </w:r>
      <w:proofErr w:type="spellEnd"/>
      <w:r w:rsidRPr="00C26FE5">
        <w:rPr>
          <w:sz w:val="20"/>
        </w:rPr>
        <w:t xml:space="preserve">, X. (2018). Determinants of corporate climate change disclosure for European firms. </w:t>
      </w:r>
      <w:r w:rsidRPr="006634ED">
        <w:rPr>
          <w:i/>
          <w:iCs/>
          <w:sz w:val="20"/>
        </w:rPr>
        <w:t>Corporate Social Responsibility and Environmental Management</w:t>
      </w:r>
      <w:r w:rsidRPr="00C26FE5">
        <w:rPr>
          <w:sz w:val="20"/>
        </w:rPr>
        <w:t xml:space="preserve">, 25(3), 281-294. </w:t>
      </w:r>
    </w:p>
    <w:p w14:paraId="47894703" w14:textId="53C939A5" w:rsidR="00D3083B" w:rsidRDefault="00D3083B" w:rsidP="00C05C68">
      <w:pPr>
        <w:pStyle w:val="ReferenceList"/>
        <w:jc w:val="both"/>
        <w:rPr>
          <w:sz w:val="20"/>
        </w:rPr>
      </w:pPr>
      <w:proofErr w:type="spellStart"/>
      <w:r w:rsidRPr="00D3083B">
        <w:rPr>
          <w:sz w:val="20"/>
        </w:rPr>
        <w:t>Geissdoerfer</w:t>
      </w:r>
      <w:proofErr w:type="spellEnd"/>
      <w:r w:rsidRPr="00D3083B">
        <w:rPr>
          <w:sz w:val="20"/>
        </w:rPr>
        <w:t xml:space="preserve">, M., </w:t>
      </w:r>
      <w:proofErr w:type="spellStart"/>
      <w:r w:rsidRPr="00D3083B">
        <w:rPr>
          <w:sz w:val="20"/>
        </w:rPr>
        <w:t>Savaget</w:t>
      </w:r>
      <w:proofErr w:type="spellEnd"/>
      <w:r w:rsidRPr="00D3083B">
        <w:rPr>
          <w:sz w:val="20"/>
        </w:rPr>
        <w:t xml:space="preserve">, P., </w:t>
      </w:r>
      <w:proofErr w:type="spellStart"/>
      <w:r w:rsidRPr="00D3083B">
        <w:rPr>
          <w:sz w:val="20"/>
        </w:rPr>
        <w:t>Bocken</w:t>
      </w:r>
      <w:proofErr w:type="spellEnd"/>
      <w:r w:rsidRPr="00D3083B">
        <w:rPr>
          <w:sz w:val="20"/>
        </w:rPr>
        <w:t xml:space="preserve">, N. M., &amp; </w:t>
      </w:r>
      <w:proofErr w:type="spellStart"/>
      <w:r w:rsidRPr="00D3083B">
        <w:rPr>
          <w:sz w:val="20"/>
        </w:rPr>
        <w:t>Hultink</w:t>
      </w:r>
      <w:proofErr w:type="spellEnd"/>
      <w:r w:rsidRPr="00D3083B">
        <w:rPr>
          <w:sz w:val="20"/>
        </w:rPr>
        <w:t xml:space="preserve">, E. J. (2017). The Circular Economy–A new sustainability paradigm?. </w:t>
      </w:r>
      <w:r w:rsidRPr="00EA14D7">
        <w:rPr>
          <w:i/>
          <w:iCs/>
          <w:sz w:val="20"/>
        </w:rPr>
        <w:t>Journal of cleaner production</w:t>
      </w:r>
      <w:r w:rsidRPr="00D3083B">
        <w:rPr>
          <w:sz w:val="20"/>
        </w:rPr>
        <w:t>, 143, 757-768.</w:t>
      </w:r>
    </w:p>
    <w:p w14:paraId="4903B797" w14:textId="7F7BB2DA" w:rsidR="0097691D" w:rsidRPr="00CB6DA4" w:rsidRDefault="0097691D" w:rsidP="00C05C68">
      <w:pPr>
        <w:pStyle w:val="ReferenceList"/>
        <w:jc w:val="both"/>
        <w:rPr>
          <w:sz w:val="20"/>
        </w:rPr>
      </w:pPr>
      <w:r w:rsidRPr="00C26FE5">
        <w:rPr>
          <w:sz w:val="20"/>
        </w:rPr>
        <w:t>Godfrey, P. C., Merrill, C. B., &amp; Hansen, J. M. (2009). The relationship between corporate social responsibility and shareholder value: An empirical test of the risk m</w:t>
      </w:r>
      <w:r w:rsidRPr="00CB6DA4">
        <w:rPr>
          <w:sz w:val="20"/>
        </w:rPr>
        <w:t xml:space="preserve">anagement hypothesis. </w:t>
      </w:r>
      <w:r w:rsidRPr="00CB6DA4">
        <w:rPr>
          <w:i/>
          <w:iCs/>
          <w:sz w:val="20"/>
        </w:rPr>
        <w:t xml:space="preserve">Strat </w:t>
      </w:r>
      <w:proofErr w:type="spellStart"/>
      <w:r w:rsidRPr="00CB6DA4">
        <w:rPr>
          <w:i/>
          <w:iCs/>
          <w:sz w:val="20"/>
        </w:rPr>
        <w:t>Mgmt</w:t>
      </w:r>
      <w:proofErr w:type="spellEnd"/>
      <w:r w:rsidRPr="00CB6DA4">
        <w:rPr>
          <w:i/>
          <w:iCs/>
          <w:sz w:val="20"/>
        </w:rPr>
        <w:t xml:space="preserve"> J, 30</w:t>
      </w:r>
      <w:r w:rsidRPr="00CB6DA4">
        <w:rPr>
          <w:sz w:val="20"/>
        </w:rPr>
        <w:t>(4), 425-445.</w:t>
      </w:r>
    </w:p>
    <w:p w14:paraId="57856FD1" w14:textId="2481DC0A" w:rsidR="0097691D" w:rsidRPr="00CB6DA4" w:rsidRDefault="0097691D" w:rsidP="00653153">
      <w:pPr>
        <w:pStyle w:val="ReferenceList"/>
        <w:jc w:val="both"/>
        <w:rPr>
          <w:sz w:val="20"/>
        </w:rPr>
      </w:pPr>
      <w:proofErr w:type="spellStart"/>
      <w:r w:rsidRPr="00CB6DA4">
        <w:rPr>
          <w:sz w:val="20"/>
        </w:rPr>
        <w:t>Goodpaster</w:t>
      </w:r>
      <w:proofErr w:type="spellEnd"/>
      <w:r w:rsidRPr="00CB6DA4">
        <w:rPr>
          <w:sz w:val="20"/>
        </w:rPr>
        <w:t>, K. E. (1991). Business ethics and stakeholder analysis. </w:t>
      </w:r>
      <w:r w:rsidRPr="00CB6DA4">
        <w:rPr>
          <w:i/>
          <w:iCs/>
          <w:sz w:val="20"/>
        </w:rPr>
        <w:t>Bus Ethics Q</w:t>
      </w:r>
      <w:r w:rsidRPr="00CB6DA4">
        <w:rPr>
          <w:sz w:val="20"/>
        </w:rPr>
        <w:t>, 53-73.</w:t>
      </w:r>
    </w:p>
    <w:p w14:paraId="3884EBD9" w14:textId="77777777" w:rsidR="00E45FDA" w:rsidRDefault="00E45FDA" w:rsidP="00C05C68">
      <w:pPr>
        <w:pStyle w:val="ReferenceList"/>
        <w:jc w:val="both"/>
        <w:rPr>
          <w:sz w:val="20"/>
        </w:rPr>
      </w:pPr>
      <w:r w:rsidRPr="00E45FDA">
        <w:rPr>
          <w:sz w:val="20"/>
        </w:rPr>
        <w:t xml:space="preserve">Grewatsch, S., Kennedy, S., &amp; Bansal, P. (2021). Tackling wicked problems in strategic management with systems thinking. </w:t>
      </w:r>
      <w:r w:rsidRPr="006634ED">
        <w:rPr>
          <w:i/>
          <w:iCs/>
          <w:sz w:val="20"/>
        </w:rPr>
        <w:t>Strategic Organization,</w:t>
      </w:r>
      <w:r w:rsidRPr="00E45FDA">
        <w:rPr>
          <w:sz w:val="20"/>
        </w:rPr>
        <w:t xml:space="preserve"> 14761270211038635. </w:t>
      </w:r>
    </w:p>
    <w:p w14:paraId="351F8283" w14:textId="69BC1A09" w:rsidR="0097691D" w:rsidRPr="00CB6DA4" w:rsidRDefault="0097691D" w:rsidP="00C05C68">
      <w:pPr>
        <w:pStyle w:val="ReferenceList"/>
        <w:jc w:val="both"/>
        <w:rPr>
          <w:sz w:val="20"/>
        </w:rPr>
      </w:pPr>
      <w:bookmarkStart w:id="10" w:name="_Hlk113455980"/>
      <w:r w:rsidRPr="00CB6DA4">
        <w:rPr>
          <w:sz w:val="20"/>
        </w:rPr>
        <w:t>Hahn, T., Figge, F., Pinkse, J., &amp; Preuss, L. (2010). Trade‐offs in corporate sustainability: You can</w:t>
      </w:r>
      <w:r w:rsidR="00FF1516">
        <w:rPr>
          <w:sz w:val="20"/>
        </w:rPr>
        <w:t>’</w:t>
      </w:r>
      <w:r w:rsidRPr="00CB6DA4">
        <w:rPr>
          <w:sz w:val="20"/>
        </w:rPr>
        <w:t xml:space="preserve">t have your cake and eat it. </w:t>
      </w:r>
      <w:r w:rsidRPr="00CB6DA4">
        <w:rPr>
          <w:i/>
          <w:iCs/>
          <w:sz w:val="20"/>
        </w:rPr>
        <w:t>Bus Strat and Environ, 19</w:t>
      </w:r>
      <w:r w:rsidRPr="00CB6DA4">
        <w:rPr>
          <w:sz w:val="20"/>
        </w:rPr>
        <w:t>(4), 217-229.</w:t>
      </w:r>
    </w:p>
    <w:p w14:paraId="14DEB069" w14:textId="77777777" w:rsidR="0097691D" w:rsidRPr="00CB6DA4" w:rsidRDefault="0097691D" w:rsidP="00C05C68">
      <w:pPr>
        <w:pStyle w:val="ReferenceList"/>
        <w:jc w:val="both"/>
        <w:rPr>
          <w:rFonts w:eastAsia="Times New Roman"/>
          <w:sz w:val="20"/>
          <w:lang w:val="en-GB" w:eastAsia="en-GB"/>
        </w:rPr>
      </w:pPr>
      <w:r w:rsidRPr="00CB6DA4">
        <w:rPr>
          <w:rFonts w:eastAsia="Times New Roman"/>
          <w:color w:val="222222"/>
          <w:sz w:val="20"/>
          <w:lang w:val="en-GB" w:eastAsia="en-GB"/>
        </w:rPr>
        <w:t xml:space="preserve">Hahn, T., Howard-Grenville, J., Lyon, T., Russo, M. V., &amp; Walls, J. L. (2021). Leadership forum on organizations and sustainability: Taking stock, looking forward. </w:t>
      </w:r>
      <w:r w:rsidRPr="00CB6DA4">
        <w:rPr>
          <w:rFonts w:eastAsia="Times New Roman"/>
          <w:i/>
          <w:iCs/>
          <w:color w:val="222222"/>
          <w:sz w:val="20"/>
          <w:lang w:val="en-GB" w:eastAsia="en-GB"/>
        </w:rPr>
        <w:t xml:space="preserve">Org &amp; </w:t>
      </w:r>
      <w:proofErr w:type="spellStart"/>
      <w:r w:rsidRPr="00CB6DA4">
        <w:rPr>
          <w:rFonts w:eastAsia="Times New Roman"/>
          <w:i/>
          <w:iCs/>
          <w:color w:val="222222"/>
          <w:sz w:val="20"/>
          <w:lang w:val="en-GB" w:eastAsia="en-GB"/>
        </w:rPr>
        <w:t>Envir</w:t>
      </w:r>
      <w:proofErr w:type="spellEnd"/>
      <w:r w:rsidRPr="00CB6DA4">
        <w:rPr>
          <w:rFonts w:eastAsia="Times New Roman"/>
          <w:color w:val="222222"/>
          <w:sz w:val="20"/>
          <w:lang w:val="en-GB" w:eastAsia="en-GB"/>
        </w:rPr>
        <w:t xml:space="preserve">, </w:t>
      </w:r>
      <w:r w:rsidRPr="00CB6DA4">
        <w:rPr>
          <w:rFonts w:eastAsia="Times New Roman"/>
          <w:i/>
          <w:iCs/>
          <w:color w:val="222222"/>
          <w:sz w:val="20"/>
          <w:lang w:val="en-GB" w:eastAsia="en-GB"/>
        </w:rPr>
        <w:t>34</w:t>
      </w:r>
      <w:r w:rsidRPr="00CB6DA4">
        <w:rPr>
          <w:rFonts w:eastAsia="Times New Roman"/>
          <w:color w:val="222222"/>
          <w:sz w:val="20"/>
          <w:lang w:val="en-GB" w:eastAsia="en-GB"/>
        </w:rPr>
        <w:t>(1), 3-17.</w:t>
      </w:r>
    </w:p>
    <w:p w14:paraId="3E22774C" w14:textId="77777777" w:rsidR="0097691D" w:rsidRPr="00CB6DA4" w:rsidRDefault="0097691D" w:rsidP="00C05C68">
      <w:pPr>
        <w:pStyle w:val="ReferenceList"/>
        <w:jc w:val="both"/>
        <w:rPr>
          <w:sz w:val="20"/>
        </w:rPr>
      </w:pPr>
      <w:r w:rsidRPr="00CB6DA4">
        <w:rPr>
          <w:sz w:val="20"/>
        </w:rPr>
        <w:t>Hahn, T., Pinkse, J., Preuss, L., &amp; Figge, F. (2015). Tensions in corporate sustainability: Towards an integrative framework. </w:t>
      </w:r>
      <w:r w:rsidRPr="00CB6DA4">
        <w:rPr>
          <w:i/>
          <w:iCs/>
          <w:sz w:val="20"/>
        </w:rPr>
        <w:t>J Bus Ethics, 127</w:t>
      </w:r>
      <w:r w:rsidRPr="00CB6DA4">
        <w:rPr>
          <w:sz w:val="20"/>
        </w:rPr>
        <w:t>(2), 297-316.</w:t>
      </w:r>
    </w:p>
    <w:bookmarkEnd w:id="10"/>
    <w:p w14:paraId="5CB3D5A3" w14:textId="3687D554" w:rsidR="0097691D" w:rsidRPr="00CB6DA4" w:rsidRDefault="0097691D" w:rsidP="00C05C68">
      <w:pPr>
        <w:pStyle w:val="ReferenceList"/>
        <w:jc w:val="both"/>
        <w:rPr>
          <w:sz w:val="20"/>
        </w:rPr>
      </w:pPr>
      <w:r w:rsidRPr="00CB6DA4">
        <w:rPr>
          <w:sz w:val="20"/>
        </w:rPr>
        <w:t>Harrison, J. S., &amp; Freeman, R. E. (1999). Stakeholders, social responsibility, and performance: Empirical evidence and theoretical perspectives. </w:t>
      </w:r>
      <w:proofErr w:type="spellStart"/>
      <w:r w:rsidRPr="00CB6DA4">
        <w:rPr>
          <w:i/>
          <w:iCs/>
          <w:sz w:val="20"/>
        </w:rPr>
        <w:t>Acad</w:t>
      </w:r>
      <w:proofErr w:type="spellEnd"/>
      <w:r w:rsidRPr="00CB6DA4">
        <w:rPr>
          <w:i/>
          <w:iCs/>
          <w:sz w:val="20"/>
        </w:rPr>
        <w:t xml:space="preserve"> </w:t>
      </w:r>
      <w:proofErr w:type="spellStart"/>
      <w:r w:rsidRPr="00CB6DA4">
        <w:rPr>
          <w:i/>
          <w:iCs/>
          <w:sz w:val="20"/>
        </w:rPr>
        <w:t>Mgmt</w:t>
      </w:r>
      <w:proofErr w:type="spellEnd"/>
      <w:r>
        <w:rPr>
          <w:i/>
          <w:iCs/>
          <w:sz w:val="20"/>
        </w:rPr>
        <w:t xml:space="preserve"> </w:t>
      </w:r>
      <w:r w:rsidRPr="00CB6DA4">
        <w:rPr>
          <w:i/>
          <w:iCs/>
          <w:sz w:val="20"/>
        </w:rPr>
        <w:t>J</w:t>
      </w:r>
      <w:r w:rsidRPr="00CB6DA4">
        <w:rPr>
          <w:sz w:val="20"/>
        </w:rPr>
        <w:t>, </w:t>
      </w:r>
      <w:r w:rsidRPr="00CB6DA4">
        <w:rPr>
          <w:i/>
          <w:iCs/>
          <w:sz w:val="20"/>
        </w:rPr>
        <w:t>42</w:t>
      </w:r>
      <w:r w:rsidRPr="00CB6DA4">
        <w:rPr>
          <w:sz w:val="20"/>
        </w:rPr>
        <w:t>(5), 479-485.</w:t>
      </w:r>
    </w:p>
    <w:p w14:paraId="16743EA2" w14:textId="24E32DCC" w:rsidR="00A25381" w:rsidRDefault="00A25381" w:rsidP="00C05C68">
      <w:pPr>
        <w:pStyle w:val="ReferenceList"/>
        <w:jc w:val="both"/>
        <w:rPr>
          <w:sz w:val="20"/>
        </w:rPr>
      </w:pPr>
      <w:r w:rsidRPr="00A25381">
        <w:rPr>
          <w:sz w:val="20"/>
        </w:rPr>
        <w:t xml:space="preserve">Harrison, J. S., &amp; Wicks, A. C. (2013). Stakeholder theory, value, and firm performance. </w:t>
      </w:r>
      <w:r w:rsidR="003B65AE" w:rsidRPr="00CB6DA4">
        <w:rPr>
          <w:i/>
          <w:iCs/>
          <w:sz w:val="20"/>
        </w:rPr>
        <w:t>Bus Ethics Q</w:t>
      </w:r>
      <w:r w:rsidRPr="00A25381">
        <w:rPr>
          <w:sz w:val="20"/>
        </w:rPr>
        <w:t>, 23(1), 97-124.</w:t>
      </w:r>
    </w:p>
    <w:p w14:paraId="0C4D70A5" w14:textId="77777777" w:rsidR="00226FFB" w:rsidRDefault="00226FFB" w:rsidP="00C05C68">
      <w:pPr>
        <w:pStyle w:val="ReferenceList"/>
        <w:jc w:val="both"/>
        <w:rPr>
          <w:sz w:val="20"/>
        </w:rPr>
      </w:pPr>
      <w:r w:rsidRPr="00226FFB">
        <w:rPr>
          <w:sz w:val="20"/>
        </w:rPr>
        <w:t xml:space="preserve">Hardin, R. (2015). Collective action. </w:t>
      </w:r>
      <w:proofErr w:type="spellStart"/>
      <w:r w:rsidRPr="00226FFB">
        <w:rPr>
          <w:sz w:val="20"/>
        </w:rPr>
        <w:t>Rff</w:t>
      </w:r>
      <w:proofErr w:type="spellEnd"/>
      <w:r w:rsidRPr="00226FFB">
        <w:rPr>
          <w:sz w:val="20"/>
        </w:rPr>
        <w:t xml:space="preserve"> Press.</w:t>
      </w:r>
    </w:p>
    <w:p w14:paraId="7A17BF94" w14:textId="5005DF1E" w:rsidR="0097691D" w:rsidRPr="00CB6DA4" w:rsidRDefault="0097691D" w:rsidP="00C05C68">
      <w:pPr>
        <w:pStyle w:val="ReferenceList"/>
        <w:jc w:val="both"/>
        <w:rPr>
          <w:sz w:val="20"/>
        </w:rPr>
      </w:pPr>
      <w:r w:rsidRPr="00CB6DA4">
        <w:rPr>
          <w:sz w:val="20"/>
        </w:rPr>
        <w:t>Hart, S. L. (1995). A natural-resource-based view of the firm. </w:t>
      </w:r>
      <w:proofErr w:type="spellStart"/>
      <w:r w:rsidRPr="00CB6DA4">
        <w:rPr>
          <w:i/>
          <w:iCs/>
          <w:sz w:val="20"/>
        </w:rPr>
        <w:t>Acad</w:t>
      </w:r>
      <w:proofErr w:type="spellEnd"/>
      <w:r w:rsidRPr="00CB6DA4">
        <w:rPr>
          <w:i/>
          <w:iCs/>
          <w:sz w:val="20"/>
        </w:rPr>
        <w:t xml:space="preserve"> </w:t>
      </w:r>
      <w:proofErr w:type="spellStart"/>
      <w:r w:rsidRPr="00CB6DA4">
        <w:rPr>
          <w:i/>
          <w:iCs/>
          <w:sz w:val="20"/>
        </w:rPr>
        <w:t>Mgmt</w:t>
      </w:r>
      <w:proofErr w:type="spellEnd"/>
      <w:r w:rsidRPr="00CB6DA4">
        <w:rPr>
          <w:i/>
          <w:iCs/>
          <w:sz w:val="20"/>
        </w:rPr>
        <w:t xml:space="preserve"> Rev</w:t>
      </w:r>
      <w:r>
        <w:rPr>
          <w:i/>
          <w:iCs/>
          <w:sz w:val="20"/>
        </w:rPr>
        <w:t xml:space="preserve"> </w:t>
      </w:r>
      <w:r w:rsidRPr="00CB6DA4">
        <w:rPr>
          <w:i/>
          <w:iCs/>
          <w:sz w:val="20"/>
        </w:rPr>
        <w:t>20</w:t>
      </w:r>
      <w:r w:rsidRPr="00CB6DA4">
        <w:rPr>
          <w:sz w:val="20"/>
        </w:rPr>
        <w:t>(4), 986-1014.</w:t>
      </w:r>
    </w:p>
    <w:p w14:paraId="7C1D8A25" w14:textId="77777777" w:rsidR="0097691D" w:rsidRPr="00CB6DA4" w:rsidRDefault="0097691D" w:rsidP="00C05C68">
      <w:pPr>
        <w:pStyle w:val="ReferenceList"/>
        <w:jc w:val="both"/>
        <w:rPr>
          <w:b/>
          <w:bCs/>
          <w:sz w:val="20"/>
        </w:rPr>
      </w:pPr>
      <w:r w:rsidRPr="00CB6DA4">
        <w:rPr>
          <w:rFonts w:eastAsia="Times New Roman"/>
          <w:sz w:val="20"/>
          <w:lang w:eastAsia="en-GB"/>
        </w:rPr>
        <w:t>Hart, S. L. (1997). Beyond greening: strategies for a sustainable world. </w:t>
      </w:r>
      <w:r w:rsidRPr="00CB6DA4">
        <w:rPr>
          <w:rFonts w:eastAsia="Times New Roman"/>
          <w:i/>
          <w:iCs/>
          <w:sz w:val="20"/>
          <w:lang w:eastAsia="en-GB"/>
        </w:rPr>
        <w:t>Harvard Bus Rev</w:t>
      </w:r>
      <w:r w:rsidRPr="00CB6DA4">
        <w:rPr>
          <w:rFonts w:eastAsia="Times New Roman"/>
          <w:sz w:val="20"/>
          <w:lang w:eastAsia="en-GB"/>
        </w:rPr>
        <w:t>, </w:t>
      </w:r>
      <w:r w:rsidRPr="00CB6DA4">
        <w:rPr>
          <w:rFonts w:eastAsia="Times New Roman"/>
          <w:i/>
          <w:iCs/>
          <w:sz w:val="20"/>
          <w:lang w:eastAsia="en-GB"/>
        </w:rPr>
        <w:t>75</w:t>
      </w:r>
      <w:r w:rsidRPr="00CB6DA4">
        <w:rPr>
          <w:rFonts w:eastAsia="Times New Roman"/>
          <w:sz w:val="20"/>
          <w:lang w:eastAsia="en-GB"/>
        </w:rPr>
        <w:t>(1), 66-77.</w:t>
      </w:r>
    </w:p>
    <w:p w14:paraId="5041C738" w14:textId="3A60AD7F" w:rsidR="006A4F18" w:rsidRPr="006634ED" w:rsidRDefault="006A4F18" w:rsidP="00C05C68">
      <w:pPr>
        <w:pStyle w:val="ReferenceList"/>
        <w:jc w:val="both"/>
        <w:rPr>
          <w:sz w:val="20"/>
          <w:lang w:val="fr-FR"/>
        </w:rPr>
      </w:pPr>
      <w:r w:rsidRPr="006A4F18">
        <w:rPr>
          <w:sz w:val="20"/>
        </w:rPr>
        <w:t xml:space="preserve">Hawn, O., &amp; Ioannou, I. (2016). Mind the gap: The interplay between external and internal actions in the case of corporate social responsibility. </w:t>
      </w:r>
      <w:r w:rsidR="001156D8" w:rsidRPr="006634ED">
        <w:rPr>
          <w:i/>
          <w:iCs/>
          <w:sz w:val="20"/>
          <w:lang w:val="fr-FR"/>
        </w:rPr>
        <w:t>Stra</w:t>
      </w:r>
      <w:r w:rsidR="00592185" w:rsidRPr="006634ED">
        <w:rPr>
          <w:i/>
          <w:iCs/>
          <w:sz w:val="20"/>
          <w:lang w:val="fr-FR"/>
        </w:rPr>
        <w:t>t</w:t>
      </w:r>
      <w:r w:rsidR="001156D8" w:rsidRPr="006634ED">
        <w:rPr>
          <w:i/>
          <w:iCs/>
          <w:sz w:val="20"/>
          <w:lang w:val="fr-FR"/>
        </w:rPr>
        <w:t xml:space="preserve"> </w:t>
      </w:r>
      <w:proofErr w:type="spellStart"/>
      <w:r w:rsidR="001156D8" w:rsidRPr="006634ED">
        <w:rPr>
          <w:i/>
          <w:iCs/>
          <w:sz w:val="20"/>
          <w:lang w:val="fr-FR"/>
        </w:rPr>
        <w:t>Mgmt</w:t>
      </w:r>
      <w:proofErr w:type="spellEnd"/>
      <w:r w:rsidR="001156D8" w:rsidRPr="006634ED">
        <w:rPr>
          <w:i/>
          <w:iCs/>
          <w:sz w:val="20"/>
          <w:lang w:val="fr-FR"/>
        </w:rPr>
        <w:t xml:space="preserve"> J</w:t>
      </w:r>
      <w:r w:rsidRPr="006634ED">
        <w:rPr>
          <w:sz w:val="20"/>
          <w:lang w:val="fr-FR"/>
        </w:rPr>
        <w:t>, 37(13), 2569-2588.</w:t>
      </w:r>
    </w:p>
    <w:p w14:paraId="1449B78A" w14:textId="538C811B" w:rsidR="0097691D" w:rsidRPr="00CB6DA4" w:rsidRDefault="0097691D" w:rsidP="00C05C68">
      <w:pPr>
        <w:pStyle w:val="ReferenceList"/>
        <w:jc w:val="both"/>
        <w:rPr>
          <w:sz w:val="20"/>
        </w:rPr>
      </w:pPr>
      <w:r w:rsidRPr="006634ED">
        <w:rPr>
          <w:sz w:val="20"/>
          <w:lang w:val="fr-FR"/>
        </w:rPr>
        <w:t xml:space="preserve">Henisz, W. J., Dorobantu, S., &amp; </w:t>
      </w:r>
      <w:proofErr w:type="spellStart"/>
      <w:r w:rsidRPr="006634ED">
        <w:rPr>
          <w:sz w:val="20"/>
          <w:lang w:val="fr-FR"/>
        </w:rPr>
        <w:t>Nartey</w:t>
      </w:r>
      <w:proofErr w:type="spellEnd"/>
      <w:r w:rsidRPr="006634ED">
        <w:rPr>
          <w:sz w:val="20"/>
          <w:lang w:val="fr-FR"/>
        </w:rPr>
        <w:t xml:space="preserve">, L. J. (2014). </w:t>
      </w:r>
      <w:r w:rsidRPr="00CB6DA4">
        <w:rPr>
          <w:sz w:val="20"/>
        </w:rPr>
        <w:t xml:space="preserve">Spinning gold: The financial returns to stakeholder engagement. </w:t>
      </w:r>
      <w:r w:rsidRPr="00CB6DA4">
        <w:rPr>
          <w:i/>
          <w:iCs/>
          <w:sz w:val="20"/>
        </w:rPr>
        <w:t xml:space="preserve">Strat </w:t>
      </w:r>
      <w:proofErr w:type="spellStart"/>
      <w:r w:rsidRPr="00CB6DA4">
        <w:rPr>
          <w:i/>
          <w:iCs/>
          <w:sz w:val="20"/>
        </w:rPr>
        <w:t>Mgmt</w:t>
      </w:r>
      <w:proofErr w:type="spellEnd"/>
      <w:r w:rsidRPr="00CB6DA4">
        <w:rPr>
          <w:i/>
          <w:iCs/>
          <w:sz w:val="20"/>
        </w:rPr>
        <w:t xml:space="preserve"> J, 35</w:t>
      </w:r>
      <w:r w:rsidRPr="00CB6DA4">
        <w:rPr>
          <w:sz w:val="20"/>
        </w:rPr>
        <w:t>(12), 1727-1748.</w:t>
      </w:r>
    </w:p>
    <w:p w14:paraId="4618816A" w14:textId="77777777" w:rsidR="00866480" w:rsidRDefault="00866480" w:rsidP="0097691D">
      <w:pPr>
        <w:pStyle w:val="ReferenceList"/>
        <w:jc w:val="both"/>
        <w:rPr>
          <w:sz w:val="20"/>
        </w:rPr>
      </w:pPr>
      <w:r w:rsidRPr="00866480">
        <w:rPr>
          <w:sz w:val="20"/>
        </w:rPr>
        <w:t>Henriques, I. (2018). Addressing wicked problems using new business models. Economic Alternatives, 4, 463-466.</w:t>
      </w:r>
    </w:p>
    <w:p w14:paraId="4C4D2DDD" w14:textId="43BD093F" w:rsidR="0097691D" w:rsidRDefault="0097691D" w:rsidP="0097691D">
      <w:pPr>
        <w:pStyle w:val="ReferenceList"/>
        <w:jc w:val="both"/>
        <w:rPr>
          <w:sz w:val="20"/>
        </w:rPr>
      </w:pPr>
      <w:r w:rsidRPr="00FA40AF">
        <w:rPr>
          <w:sz w:val="20"/>
        </w:rPr>
        <w:t>Hoffman, A. J. (1999). Institutional evolution and change: Environmentalism and the US chemical industry. Academy of management journal, 42(4), 351-371.</w:t>
      </w:r>
    </w:p>
    <w:p w14:paraId="47E54CA1" w14:textId="77777777" w:rsidR="0097691D" w:rsidRPr="00CB6DA4" w:rsidRDefault="0097691D" w:rsidP="00C05C68">
      <w:pPr>
        <w:pStyle w:val="ReferenceList"/>
        <w:jc w:val="both"/>
        <w:rPr>
          <w:sz w:val="20"/>
        </w:rPr>
      </w:pPr>
      <w:r w:rsidRPr="00CB6DA4">
        <w:rPr>
          <w:sz w:val="20"/>
        </w:rPr>
        <w:t>Hoffman, A. J. (2001). Linking organizational and field-level analyses: The diffusion of corporate environmental practice. </w:t>
      </w:r>
      <w:r w:rsidRPr="00CB6DA4">
        <w:rPr>
          <w:i/>
          <w:iCs/>
          <w:sz w:val="20"/>
        </w:rPr>
        <w:t xml:space="preserve">Org &amp; </w:t>
      </w:r>
      <w:proofErr w:type="spellStart"/>
      <w:r w:rsidRPr="00CB6DA4">
        <w:rPr>
          <w:i/>
          <w:iCs/>
          <w:sz w:val="20"/>
        </w:rPr>
        <w:t>Envir</w:t>
      </w:r>
      <w:proofErr w:type="spellEnd"/>
      <w:r w:rsidRPr="00CB6DA4">
        <w:rPr>
          <w:sz w:val="20"/>
        </w:rPr>
        <w:t>, </w:t>
      </w:r>
      <w:r w:rsidRPr="00CB6DA4">
        <w:rPr>
          <w:i/>
          <w:iCs/>
          <w:sz w:val="20"/>
        </w:rPr>
        <w:t>14</w:t>
      </w:r>
      <w:r w:rsidRPr="00CB6DA4">
        <w:rPr>
          <w:sz w:val="20"/>
        </w:rPr>
        <w:t>(2), 133-156.</w:t>
      </w:r>
    </w:p>
    <w:p w14:paraId="42B9920E" w14:textId="77777777" w:rsidR="0097691D" w:rsidRPr="00CB6DA4" w:rsidRDefault="0097691D" w:rsidP="00C05C68">
      <w:pPr>
        <w:pStyle w:val="ReferenceList"/>
        <w:jc w:val="both"/>
        <w:rPr>
          <w:rFonts w:eastAsia="Times New Roman"/>
          <w:sz w:val="20"/>
          <w:lang w:eastAsia="en-GB"/>
        </w:rPr>
      </w:pPr>
      <w:r w:rsidRPr="00CB6DA4">
        <w:rPr>
          <w:rFonts w:eastAsia="Times New Roman"/>
          <w:sz w:val="20"/>
          <w:lang w:eastAsia="en-GB"/>
        </w:rPr>
        <w:t>Hoffman, A. J., &amp; Georg, S. (2012). A history of research on business and the natural environment: Conversations from the field. Business and the environment: Critical perspectives in business and management, 1, 1-58.</w:t>
      </w:r>
    </w:p>
    <w:p w14:paraId="64250D8F" w14:textId="77777777" w:rsidR="0097691D" w:rsidRPr="00CB6DA4" w:rsidRDefault="0097691D" w:rsidP="00C05C68">
      <w:pPr>
        <w:pStyle w:val="ReferenceList"/>
        <w:jc w:val="both"/>
        <w:rPr>
          <w:sz w:val="20"/>
        </w:rPr>
      </w:pPr>
      <w:r w:rsidRPr="00CB6DA4">
        <w:rPr>
          <w:rFonts w:eastAsia="Times New Roman"/>
          <w:sz w:val="20"/>
          <w:lang w:eastAsia="en-GB"/>
        </w:rPr>
        <w:t>Hoffman, A. J., &amp; Jennings, P. D. (2015). Institutional theory and the natural environment: Research in (and on) the Anthropocene. </w:t>
      </w:r>
      <w:r w:rsidRPr="00CB6DA4">
        <w:rPr>
          <w:rFonts w:eastAsia="Times New Roman"/>
          <w:i/>
          <w:iCs/>
          <w:sz w:val="20"/>
          <w:lang w:eastAsia="en-GB"/>
        </w:rPr>
        <w:t xml:space="preserve">Org &amp; </w:t>
      </w:r>
      <w:proofErr w:type="spellStart"/>
      <w:r w:rsidRPr="00CB6DA4">
        <w:rPr>
          <w:rFonts w:eastAsia="Times New Roman"/>
          <w:i/>
          <w:iCs/>
          <w:sz w:val="20"/>
          <w:lang w:eastAsia="en-GB"/>
        </w:rPr>
        <w:t>Envir</w:t>
      </w:r>
      <w:proofErr w:type="spellEnd"/>
      <w:r w:rsidRPr="00CB6DA4">
        <w:rPr>
          <w:rFonts w:eastAsia="Times New Roman"/>
          <w:sz w:val="20"/>
          <w:lang w:eastAsia="en-GB"/>
        </w:rPr>
        <w:t>, </w:t>
      </w:r>
      <w:r w:rsidRPr="00CB6DA4">
        <w:rPr>
          <w:rFonts w:eastAsia="Times New Roman"/>
          <w:i/>
          <w:iCs/>
          <w:sz w:val="20"/>
          <w:lang w:eastAsia="en-GB"/>
        </w:rPr>
        <w:t>28</w:t>
      </w:r>
      <w:r w:rsidRPr="00CB6DA4">
        <w:rPr>
          <w:rFonts w:eastAsia="Times New Roman"/>
          <w:sz w:val="20"/>
          <w:lang w:eastAsia="en-GB"/>
        </w:rPr>
        <w:t>(1), 8-31.</w:t>
      </w:r>
    </w:p>
    <w:p w14:paraId="7C86050E" w14:textId="77777777" w:rsidR="0097691D" w:rsidRPr="00CB6DA4" w:rsidRDefault="0097691D" w:rsidP="00C05C68">
      <w:pPr>
        <w:pStyle w:val="ReferenceList"/>
        <w:jc w:val="both"/>
        <w:rPr>
          <w:sz w:val="20"/>
        </w:rPr>
      </w:pPr>
      <w:r w:rsidRPr="00CB6DA4">
        <w:rPr>
          <w:sz w:val="20"/>
        </w:rPr>
        <w:t>Hunt, S. D., &amp; Davis, D. F. (2012). Grounding supply chain management in resource-advantage theory: In defense of a resource-based view of the firm. </w:t>
      </w:r>
      <w:r w:rsidRPr="00CB6DA4">
        <w:rPr>
          <w:i/>
          <w:iCs/>
          <w:sz w:val="20"/>
        </w:rPr>
        <w:t xml:space="preserve">J Supp Chain </w:t>
      </w:r>
      <w:proofErr w:type="spellStart"/>
      <w:r w:rsidRPr="00CB6DA4">
        <w:rPr>
          <w:i/>
          <w:iCs/>
          <w:sz w:val="20"/>
        </w:rPr>
        <w:t>Mgmt</w:t>
      </w:r>
      <w:proofErr w:type="spellEnd"/>
      <w:r w:rsidRPr="00CB6DA4">
        <w:rPr>
          <w:i/>
          <w:iCs/>
          <w:sz w:val="20"/>
        </w:rPr>
        <w:t>, 48</w:t>
      </w:r>
      <w:r w:rsidRPr="00CB6DA4">
        <w:rPr>
          <w:sz w:val="20"/>
        </w:rPr>
        <w:t>(2), 14–20</w:t>
      </w:r>
    </w:p>
    <w:p w14:paraId="2B0377A4" w14:textId="77777777" w:rsidR="00C36E62" w:rsidRDefault="00C36E62" w:rsidP="00C05C68">
      <w:pPr>
        <w:pStyle w:val="ReferenceList"/>
        <w:jc w:val="both"/>
        <w:rPr>
          <w:sz w:val="20"/>
        </w:rPr>
      </w:pPr>
      <w:r>
        <w:rPr>
          <w:sz w:val="20"/>
        </w:rPr>
        <w:t xml:space="preserve">Jacob, E.K. (1994) Classification and </w:t>
      </w:r>
      <w:proofErr w:type="spellStart"/>
      <w:r>
        <w:rPr>
          <w:sz w:val="20"/>
        </w:rPr>
        <w:t>crossdisciplinary</w:t>
      </w:r>
      <w:proofErr w:type="spellEnd"/>
      <w:r>
        <w:rPr>
          <w:sz w:val="20"/>
        </w:rPr>
        <w:t xml:space="preserve"> communication: Breaching the boundaries imposed by classificatory structure. </w:t>
      </w:r>
      <w:r w:rsidRPr="00C6376B">
        <w:rPr>
          <w:i/>
          <w:iCs/>
          <w:sz w:val="20"/>
        </w:rPr>
        <w:t>Advances in Knowledge Organization</w:t>
      </w:r>
      <w:r>
        <w:rPr>
          <w:sz w:val="20"/>
        </w:rPr>
        <w:t>, 4, 101-108.</w:t>
      </w:r>
    </w:p>
    <w:p w14:paraId="0A62978A" w14:textId="51C0F194" w:rsidR="0097691D" w:rsidRDefault="0097691D" w:rsidP="00C05C68">
      <w:pPr>
        <w:pStyle w:val="ReferenceList"/>
        <w:jc w:val="both"/>
        <w:rPr>
          <w:sz w:val="20"/>
        </w:rPr>
      </w:pPr>
      <w:proofErr w:type="spellStart"/>
      <w:r w:rsidRPr="00CB6DA4">
        <w:rPr>
          <w:sz w:val="20"/>
        </w:rPr>
        <w:lastRenderedPageBreak/>
        <w:t>Jick</w:t>
      </w:r>
      <w:proofErr w:type="spellEnd"/>
      <w:r w:rsidRPr="00CB6DA4">
        <w:rPr>
          <w:sz w:val="20"/>
        </w:rPr>
        <w:t xml:space="preserve">, TD &amp; Sturtevant, K (2017) Taking Stock of 30 Years of Change Management: Is it Time for a Reboot? </w:t>
      </w:r>
      <w:r w:rsidRPr="00CB6DA4">
        <w:rPr>
          <w:i/>
          <w:iCs/>
          <w:sz w:val="20"/>
        </w:rPr>
        <w:t xml:space="preserve">Res Org </w:t>
      </w:r>
      <w:proofErr w:type="spellStart"/>
      <w:r w:rsidRPr="00CB6DA4">
        <w:rPr>
          <w:i/>
          <w:iCs/>
          <w:sz w:val="20"/>
        </w:rPr>
        <w:t>Chnge</w:t>
      </w:r>
      <w:proofErr w:type="spellEnd"/>
      <w:r w:rsidRPr="00CB6DA4">
        <w:rPr>
          <w:i/>
          <w:iCs/>
          <w:sz w:val="20"/>
        </w:rPr>
        <w:t xml:space="preserve"> </w:t>
      </w:r>
      <w:proofErr w:type="spellStart"/>
      <w:r w:rsidRPr="00CB6DA4">
        <w:rPr>
          <w:i/>
          <w:iCs/>
          <w:sz w:val="20"/>
        </w:rPr>
        <w:t>Dvlpt</w:t>
      </w:r>
      <w:proofErr w:type="spellEnd"/>
      <w:r>
        <w:rPr>
          <w:i/>
          <w:iCs/>
          <w:sz w:val="20"/>
        </w:rPr>
        <w:t xml:space="preserve"> </w:t>
      </w:r>
      <w:r w:rsidRPr="00CB6DA4">
        <w:rPr>
          <w:sz w:val="20"/>
        </w:rPr>
        <w:t>25:33-79,</w:t>
      </w:r>
      <w:r w:rsidR="00D56341" w:rsidRPr="00D56341">
        <w:rPr>
          <w:sz w:val="20"/>
        </w:rPr>
        <w:t xml:space="preserve"> Emerald Publishing Limited</w:t>
      </w:r>
      <w:r w:rsidR="00D56341">
        <w:rPr>
          <w:sz w:val="20"/>
        </w:rPr>
        <w:t>.</w:t>
      </w:r>
    </w:p>
    <w:p w14:paraId="035C3DE3" w14:textId="77777777" w:rsidR="0097691D" w:rsidRPr="00CB6DA4" w:rsidRDefault="0097691D" w:rsidP="00C05C68">
      <w:pPr>
        <w:pStyle w:val="ReferenceList"/>
        <w:jc w:val="both"/>
        <w:rPr>
          <w:sz w:val="20"/>
          <w:lang w:val="en-GB"/>
        </w:rPr>
      </w:pPr>
      <w:proofErr w:type="spellStart"/>
      <w:r w:rsidRPr="00CB6DA4">
        <w:rPr>
          <w:sz w:val="20"/>
        </w:rPr>
        <w:t>Jizi</w:t>
      </w:r>
      <w:proofErr w:type="spellEnd"/>
      <w:r w:rsidRPr="00CB6DA4">
        <w:rPr>
          <w:sz w:val="20"/>
        </w:rPr>
        <w:t xml:space="preserve">, M. I., Salama, A., Dixon, R., &amp; </w:t>
      </w:r>
      <w:proofErr w:type="spellStart"/>
      <w:r w:rsidRPr="00CB6DA4">
        <w:rPr>
          <w:sz w:val="20"/>
        </w:rPr>
        <w:t>Stratling</w:t>
      </w:r>
      <w:proofErr w:type="spellEnd"/>
      <w:r w:rsidRPr="00CB6DA4">
        <w:rPr>
          <w:sz w:val="20"/>
        </w:rPr>
        <w:t>, R. (2014). Corporate governance and corporate social responsibility disclosure: Evidence from the US banking sector. </w:t>
      </w:r>
      <w:r w:rsidRPr="00CB6DA4">
        <w:rPr>
          <w:i/>
          <w:iCs/>
          <w:sz w:val="20"/>
        </w:rPr>
        <w:t>J Bus Ethics</w:t>
      </w:r>
      <w:r w:rsidRPr="00CB6DA4">
        <w:rPr>
          <w:sz w:val="20"/>
        </w:rPr>
        <w:t>, </w:t>
      </w:r>
      <w:r w:rsidRPr="00CB6DA4">
        <w:rPr>
          <w:i/>
          <w:iCs/>
          <w:sz w:val="20"/>
        </w:rPr>
        <w:t>125</w:t>
      </w:r>
      <w:r w:rsidRPr="00CB6DA4">
        <w:rPr>
          <w:sz w:val="20"/>
        </w:rPr>
        <w:t>(4), 601-615.</w:t>
      </w:r>
    </w:p>
    <w:p w14:paraId="29105780" w14:textId="67722DAB" w:rsidR="0097691D" w:rsidRPr="00CB6DA4" w:rsidRDefault="0097691D" w:rsidP="00C05C68">
      <w:pPr>
        <w:pStyle w:val="ReferenceList"/>
        <w:jc w:val="both"/>
        <w:rPr>
          <w:sz w:val="20"/>
        </w:rPr>
      </w:pPr>
      <w:r w:rsidRPr="00CB6DA4">
        <w:rPr>
          <w:sz w:val="20"/>
        </w:rPr>
        <w:t>Jones, T. M. (1995). Instrumental stakeholder theory:</w:t>
      </w:r>
      <w:r w:rsidR="00CA04B9">
        <w:rPr>
          <w:sz w:val="20"/>
        </w:rPr>
        <w:t xml:space="preserve"> </w:t>
      </w:r>
      <w:r w:rsidRPr="00CB6DA4">
        <w:rPr>
          <w:sz w:val="20"/>
        </w:rPr>
        <w:t>A synthesis of ethics and economics.</w:t>
      </w:r>
      <w:r w:rsidR="003B65AE">
        <w:rPr>
          <w:sz w:val="20"/>
        </w:rPr>
        <w:t xml:space="preserve"> </w:t>
      </w:r>
      <w:proofErr w:type="spellStart"/>
      <w:r w:rsidRPr="00CB6DA4">
        <w:rPr>
          <w:i/>
          <w:iCs/>
          <w:sz w:val="20"/>
        </w:rPr>
        <w:t>Acad</w:t>
      </w:r>
      <w:proofErr w:type="spellEnd"/>
      <w:r w:rsidRPr="00CB6DA4">
        <w:rPr>
          <w:i/>
          <w:iCs/>
          <w:sz w:val="20"/>
        </w:rPr>
        <w:t xml:space="preserve"> </w:t>
      </w:r>
      <w:proofErr w:type="spellStart"/>
      <w:r w:rsidRPr="00CB6DA4">
        <w:rPr>
          <w:i/>
          <w:iCs/>
          <w:sz w:val="20"/>
        </w:rPr>
        <w:t>Mgmt</w:t>
      </w:r>
      <w:proofErr w:type="spellEnd"/>
      <w:r w:rsidRPr="00CB6DA4">
        <w:rPr>
          <w:i/>
          <w:iCs/>
          <w:sz w:val="20"/>
        </w:rPr>
        <w:t xml:space="preserve"> R</w:t>
      </w:r>
      <w:r w:rsidRPr="00CB6DA4">
        <w:rPr>
          <w:sz w:val="20"/>
        </w:rPr>
        <w:t>, </w:t>
      </w:r>
      <w:r w:rsidRPr="00CB6DA4">
        <w:rPr>
          <w:i/>
          <w:iCs/>
          <w:sz w:val="20"/>
        </w:rPr>
        <w:t>20</w:t>
      </w:r>
      <w:r w:rsidRPr="00CB6DA4">
        <w:rPr>
          <w:sz w:val="20"/>
        </w:rPr>
        <w:t>(2), 404-437.</w:t>
      </w:r>
    </w:p>
    <w:p w14:paraId="6D32DB54" w14:textId="77777777" w:rsidR="0097691D" w:rsidRPr="00CB6DA4" w:rsidRDefault="0097691D" w:rsidP="00C05C68">
      <w:pPr>
        <w:pStyle w:val="ReferenceList"/>
        <w:jc w:val="both"/>
        <w:rPr>
          <w:sz w:val="20"/>
        </w:rPr>
      </w:pPr>
      <w:proofErr w:type="spellStart"/>
      <w:r w:rsidRPr="00CB6DA4">
        <w:rPr>
          <w:sz w:val="20"/>
        </w:rPr>
        <w:t>Kareiva</w:t>
      </w:r>
      <w:proofErr w:type="spellEnd"/>
      <w:r w:rsidRPr="00CB6DA4">
        <w:rPr>
          <w:sz w:val="20"/>
        </w:rPr>
        <w:t>, P. M., McNally, B. W., McCormick, S., Miller, T., &amp; Ruckelshaus, M. (2015). Improving global environmental management with standard corporate reporting. </w:t>
      </w:r>
      <w:r w:rsidRPr="00CB6DA4">
        <w:rPr>
          <w:i/>
          <w:iCs/>
          <w:sz w:val="20"/>
        </w:rPr>
        <w:t>PNAS</w:t>
      </w:r>
      <w:r>
        <w:rPr>
          <w:i/>
          <w:iCs/>
          <w:sz w:val="20"/>
        </w:rPr>
        <w:t xml:space="preserve"> </w:t>
      </w:r>
      <w:r w:rsidRPr="00CB6DA4">
        <w:rPr>
          <w:i/>
          <w:iCs/>
          <w:sz w:val="20"/>
        </w:rPr>
        <w:t>112</w:t>
      </w:r>
      <w:r w:rsidRPr="00CB6DA4">
        <w:rPr>
          <w:sz w:val="20"/>
        </w:rPr>
        <w:t>(24), 7375-7382.</w:t>
      </w:r>
    </w:p>
    <w:p w14:paraId="16B02A59" w14:textId="77777777" w:rsidR="00A63CA4" w:rsidRDefault="00A63CA4" w:rsidP="00C05C68">
      <w:pPr>
        <w:pStyle w:val="ReferenceList"/>
        <w:jc w:val="both"/>
        <w:rPr>
          <w:sz w:val="20"/>
        </w:rPr>
      </w:pPr>
      <w:proofErr w:type="spellStart"/>
      <w:r w:rsidRPr="00A63CA4">
        <w:rPr>
          <w:sz w:val="20"/>
        </w:rPr>
        <w:t>Ketchen</w:t>
      </w:r>
      <w:proofErr w:type="spellEnd"/>
      <w:r w:rsidRPr="00A63CA4">
        <w:rPr>
          <w:sz w:val="20"/>
        </w:rPr>
        <w:t xml:space="preserve"> Jr, D. J., Ireland, R. D., &amp; Baker, L. T. (2013). The use of archival proxies in strategic management studies: castles made of sand?. Organizational research methods, 16(1), 32-42.</w:t>
      </w:r>
    </w:p>
    <w:p w14:paraId="5D42A5C4" w14:textId="2E10A930" w:rsidR="0097691D" w:rsidRPr="00CB6DA4" w:rsidRDefault="0097691D" w:rsidP="00C05C68">
      <w:pPr>
        <w:pStyle w:val="ReferenceList"/>
        <w:jc w:val="both"/>
        <w:rPr>
          <w:sz w:val="20"/>
        </w:rPr>
      </w:pPr>
      <w:r w:rsidRPr="00CB6DA4">
        <w:rPr>
          <w:sz w:val="20"/>
        </w:rPr>
        <w:t>King, A. A., &amp; Lenox, M. J. (2000). Industry self-regulation without sanctions: The chemical industry</w:t>
      </w:r>
      <w:r w:rsidR="00FF1516">
        <w:rPr>
          <w:sz w:val="20"/>
        </w:rPr>
        <w:t>’</w:t>
      </w:r>
      <w:r w:rsidRPr="00CB6DA4">
        <w:rPr>
          <w:sz w:val="20"/>
        </w:rPr>
        <w:t xml:space="preserve">s responsible care program. </w:t>
      </w:r>
      <w:proofErr w:type="spellStart"/>
      <w:r w:rsidRPr="00CB6DA4">
        <w:rPr>
          <w:i/>
          <w:iCs/>
          <w:sz w:val="20"/>
        </w:rPr>
        <w:t>Acad</w:t>
      </w:r>
      <w:proofErr w:type="spellEnd"/>
      <w:r w:rsidRPr="00CB6DA4">
        <w:rPr>
          <w:i/>
          <w:iCs/>
          <w:sz w:val="20"/>
        </w:rPr>
        <w:t xml:space="preserve"> </w:t>
      </w:r>
      <w:proofErr w:type="spellStart"/>
      <w:r w:rsidRPr="00CB6DA4">
        <w:rPr>
          <w:i/>
          <w:iCs/>
          <w:sz w:val="20"/>
        </w:rPr>
        <w:t>Mgmt</w:t>
      </w:r>
      <w:proofErr w:type="spellEnd"/>
      <w:r w:rsidRPr="00CB6DA4">
        <w:rPr>
          <w:i/>
          <w:iCs/>
          <w:sz w:val="20"/>
        </w:rPr>
        <w:t xml:space="preserve"> J,</w:t>
      </w:r>
      <w:r w:rsidRPr="00CB6DA4">
        <w:rPr>
          <w:sz w:val="20"/>
        </w:rPr>
        <w:t xml:space="preserve"> 43(4), 698-716.</w:t>
      </w:r>
    </w:p>
    <w:p w14:paraId="6CA9FB4B" w14:textId="77777777" w:rsidR="0097691D" w:rsidRPr="00CB6DA4" w:rsidRDefault="0097691D" w:rsidP="00C05C68">
      <w:pPr>
        <w:pStyle w:val="ReferenceList"/>
        <w:jc w:val="both"/>
        <w:rPr>
          <w:sz w:val="20"/>
        </w:rPr>
      </w:pPr>
      <w:r w:rsidRPr="00CB6DA4">
        <w:rPr>
          <w:sz w:val="20"/>
        </w:rPr>
        <w:t xml:space="preserve">Kolk, A., &amp; Pinkse, J. (2007). Towards strategic stakeholder management? Integrating perspectives on sustainability challenges such as corporate responses to climate change. </w:t>
      </w:r>
      <w:r w:rsidRPr="00CB6DA4">
        <w:rPr>
          <w:i/>
          <w:iCs/>
          <w:sz w:val="20"/>
        </w:rPr>
        <w:t xml:space="preserve">Corp </w:t>
      </w:r>
      <w:proofErr w:type="spellStart"/>
      <w:r w:rsidRPr="00CB6DA4">
        <w:rPr>
          <w:i/>
          <w:iCs/>
          <w:sz w:val="20"/>
        </w:rPr>
        <w:t>Goverance</w:t>
      </w:r>
      <w:proofErr w:type="spellEnd"/>
      <w:r w:rsidRPr="00CB6DA4">
        <w:rPr>
          <w:i/>
          <w:iCs/>
          <w:sz w:val="20"/>
        </w:rPr>
        <w:t>, 7</w:t>
      </w:r>
      <w:r w:rsidRPr="00CB6DA4">
        <w:rPr>
          <w:sz w:val="20"/>
        </w:rPr>
        <w:t>, 370-378</w:t>
      </w:r>
    </w:p>
    <w:p w14:paraId="3307ED49" w14:textId="77777777" w:rsidR="00B73287" w:rsidRDefault="00B73287" w:rsidP="00C05C68">
      <w:pPr>
        <w:pStyle w:val="ReferenceList"/>
        <w:jc w:val="both"/>
        <w:rPr>
          <w:sz w:val="20"/>
        </w:rPr>
      </w:pPr>
      <w:r w:rsidRPr="00B73287">
        <w:rPr>
          <w:sz w:val="20"/>
        </w:rPr>
        <w:t xml:space="preserve">Kuhlmann, M., Meuer, J., &amp; </w:t>
      </w:r>
      <w:proofErr w:type="spellStart"/>
      <w:r w:rsidRPr="00B73287">
        <w:rPr>
          <w:sz w:val="20"/>
        </w:rPr>
        <w:t>Bening</w:t>
      </w:r>
      <w:proofErr w:type="spellEnd"/>
      <w:r w:rsidRPr="00B73287">
        <w:rPr>
          <w:sz w:val="20"/>
        </w:rPr>
        <w:t>, C. R. (2023). Interorganizational Sensemaking of the Transition Toward a Circular Value Chain. Organization &amp; Environment, 10860266231162057.</w:t>
      </w:r>
    </w:p>
    <w:p w14:paraId="143267E4" w14:textId="16541720" w:rsidR="00EB21EE" w:rsidRDefault="00EB21EE" w:rsidP="00C05C68">
      <w:pPr>
        <w:pStyle w:val="ReferenceList"/>
        <w:jc w:val="both"/>
        <w:rPr>
          <w:sz w:val="20"/>
        </w:rPr>
      </w:pPr>
      <w:r w:rsidRPr="00EB21EE">
        <w:rPr>
          <w:sz w:val="20"/>
        </w:rPr>
        <w:t xml:space="preserve">Landrum, N. E. (2018). Stages of corporate sustainability: Integrating the strong sustainability worldview. </w:t>
      </w:r>
      <w:r w:rsidR="00117271" w:rsidRPr="00CB6DA4">
        <w:rPr>
          <w:i/>
          <w:iCs/>
          <w:sz w:val="20"/>
        </w:rPr>
        <w:t xml:space="preserve">Org &amp; </w:t>
      </w:r>
      <w:proofErr w:type="spellStart"/>
      <w:r w:rsidR="00117271" w:rsidRPr="00CB6DA4">
        <w:rPr>
          <w:i/>
          <w:iCs/>
          <w:sz w:val="20"/>
        </w:rPr>
        <w:t>Envir</w:t>
      </w:r>
      <w:proofErr w:type="spellEnd"/>
      <w:r w:rsidRPr="00EB21EE">
        <w:rPr>
          <w:sz w:val="20"/>
        </w:rPr>
        <w:t>, 31(4), 287-313.</w:t>
      </w:r>
    </w:p>
    <w:p w14:paraId="12857F18" w14:textId="691D5779" w:rsidR="006A4F18" w:rsidRDefault="006A4F18" w:rsidP="00C05C68">
      <w:pPr>
        <w:pStyle w:val="ReferenceList"/>
        <w:jc w:val="both"/>
        <w:rPr>
          <w:sz w:val="20"/>
        </w:rPr>
      </w:pPr>
      <w:r w:rsidRPr="006A4F18">
        <w:rPr>
          <w:sz w:val="20"/>
        </w:rPr>
        <w:t xml:space="preserve">Lewis, B. W., Walls, J. L., &amp; Dowell, G. W. (2014). Difference in degrees: CEO characteristics and firm environmental disclosure. </w:t>
      </w:r>
      <w:r w:rsidR="001156D8" w:rsidRPr="00CA04B9">
        <w:rPr>
          <w:i/>
          <w:iCs/>
          <w:sz w:val="20"/>
        </w:rPr>
        <w:t xml:space="preserve">Strat </w:t>
      </w:r>
      <w:proofErr w:type="spellStart"/>
      <w:r w:rsidR="001156D8" w:rsidRPr="00CA04B9">
        <w:rPr>
          <w:i/>
          <w:iCs/>
          <w:sz w:val="20"/>
        </w:rPr>
        <w:t>Mgmt</w:t>
      </w:r>
      <w:proofErr w:type="spellEnd"/>
      <w:r w:rsidR="001156D8" w:rsidRPr="00CA04B9">
        <w:rPr>
          <w:i/>
          <w:iCs/>
          <w:sz w:val="20"/>
        </w:rPr>
        <w:t xml:space="preserve"> J</w:t>
      </w:r>
      <w:r w:rsidRPr="00CA04B9">
        <w:rPr>
          <w:i/>
          <w:iCs/>
          <w:sz w:val="20"/>
        </w:rPr>
        <w:t>,</w:t>
      </w:r>
      <w:r w:rsidRPr="006A4F18">
        <w:rPr>
          <w:sz w:val="20"/>
        </w:rPr>
        <w:t xml:space="preserve"> 35(5), 712-722.</w:t>
      </w:r>
    </w:p>
    <w:p w14:paraId="1CF6952F" w14:textId="404BF219" w:rsidR="0097691D" w:rsidRPr="00CB6DA4" w:rsidRDefault="0097691D" w:rsidP="00C05C68">
      <w:pPr>
        <w:pStyle w:val="ReferenceList"/>
        <w:jc w:val="both"/>
        <w:rPr>
          <w:sz w:val="20"/>
        </w:rPr>
      </w:pPr>
      <w:proofErr w:type="spellStart"/>
      <w:r w:rsidRPr="00CB6DA4">
        <w:rPr>
          <w:sz w:val="20"/>
        </w:rPr>
        <w:t>Litz</w:t>
      </w:r>
      <w:proofErr w:type="spellEnd"/>
      <w:r w:rsidRPr="00CB6DA4">
        <w:rPr>
          <w:sz w:val="20"/>
        </w:rPr>
        <w:t>, R. A. (1996). A resource-based-view of the socially responsible firm: Stakeholder interdependence, ethical awareness, and issue responsiveness as strategic assets. </w:t>
      </w:r>
      <w:r w:rsidRPr="00CB6DA4">
        <w:rPr>
          <w:i/>
          <w:iCs/>
          <w:sz w:val="20"/>
        </w:rPr>
        <w:t>J Bus Ethics</w:t>
      </w:r>
      <w:r w:rsidRPr="00CB6DA4">
        <w:rPr>
          <w:sz w:val="20"/>
        </w:rPr>
        <w:t>, </w:t>
      </w:r>
      <w:r w:rsidRPr="00CB6DA4">
        <w:rPr>
          <w:i/>
          <w:iCs/>
          <w:sz w:val="20"/>
        </w:rPr>
        <w:t>15</w:t>
      </w:r>
      <w:r w:rsidRPr="00CB6DA4">
        <w:rPr>
          <w:sz w:val="20"/>
        </w:rPr>
        <w:t>(12), 1355-1363.</w:t>
      </w:r>
    </w:p>
    <w:p w14:paraId="04463AA4" w14:textId="2BCFE0CE" w:rsidR="0097691D" w:rsidRPr="003E35CA" w:rsidRDefault="0097691D" w:rsidP="00C05C68">
      <w:pPr>
        <w:pStyle w:val="ReferenceList"/>
        <w:jc w:val="both"/>
        <w:rPr>
          <w:sz w:val="20"/>
        </w:rPr>
      </w:pPr>
      <w:proofErr w:type="spellStart"/>
      <w:r w:rsidRPr="003E35CA">
        <w:rPr>
          <w:sz w:val="20"/>
        </w:rPr>
        <w:t>Longoni</w:t>
      </w:r>
      <w:proofErr w:type="spellEnd"/>
      <w:r w:rsidRPr="003E35CA">
        <w:rPr>
          <w:sz w:val="20"/>
        </w:rPr>
        <w:t xml:space="preserve">, A., </w:t>
      </w:r>
      <w:proofErr w:type="spellStart"/>
      <w:r w:rsidRPr="003E35CA">
        <w:rPr>
          <w:sz w:val="20"/>
        </w:rPr>
        <w:t>Luzzini</w:t>
      </w:r>
      <w:proofErr w:type="spellEnd"/>
      <w:r w:rsidRPr="003E35CA">
        <w:rPr>
          <w:sz w:val="20"/>
        </w:rPr>
        <w:t xml:space="preserve">, D., &amp; </w:t>
      </w:r>
      <w:proofErr w:type="spellStart"/>
      <w:r w:rsidRPr="003E35CA">
        <w:rPr>
          <w:sz w:val="20"/>
        </w:rPr>
        <w:t>Guerci</w:t>
      </w:r>
      <w:proofErr w:type="spellEnd"/>
      <w:r w:rsidRPr="003E35CA">
        <w:rPr>
          <w:sz w:val="20"/>
        </w:rPr>
        <w:t xml:space="preserve">, M. (2018). </w:t>
      </w:r>
      <w:r w:rsidRPr="0059331D">
        <w:rPr>
          <w:sz w:val="20"/>
        </w:rPr>
        <w:t xml:space="preserve">Deploying environmental management across functions: the relationship between green human resource management and green supply chain management. </w:t>
      </w:r>
      <w:r w:rsidR="003B65AE" w:rsidRPr="00CA04B9">
        <w:rPr>
          <w:i/>
          <w:iCs/>
          <w:sz w:val="20"/>
        </w:rPr>
        <w:t>J Bus Ethics.</w:t>
      </w:r>
      <w:r w:rsidRPr="003E35CA">
        <w:rPr>
          <w:sz w:val="20"/>
        </w:rPr>
        <w:t>, 151(4), 1081-1095.</w:t>
      </w:r>
    </w:p>
    <w:p w14:paraId="5E996D10" w14:textId="77777777" w:rsidR="0097691D" w:rsidRPr="00CB6DA4" w:rsidRDefault="0097691D" w:rsidP="00C05C68">
      <w:pPr>
        <w:pStyle w:val="ReferenceList"/>
        <w:jc w:val="both"/>
        <w:rPr>
          <w:sz w:val="20"/>
        </w:rPr>
      </w:pPr>
      <w:r w:rsidRPr="00CA04B9">
        <w:rPr>
          <w:sz w:val="20"/>
          <w:lang w:val="es-ES"/>
        </w:rPr>
        <w:t xml:space="preserve">Lyon, T. P., Delmas, M. A., Maxwell, J. W., Bansal, P., </w:t>
      </w:r>
      <w:proofErr w:type="spellStart"/>
      <w:r w:rsidRPr="00CA04B9">
        <w:rPr>
          <w:sz w:val="20"/>
          <w:lang w:val="es-ES"/>
        </w:rPr>
        <w:t>Chiroleu-Assouline</w:t>
      </w:r>
      <w:proofErr w:type="spellEnd"/>
      <w:r w:rsidRPr="00CA04B9">
        <w:rPr>
          <w:sz w:val="20"/>
          <w:lang w:val="es-ES"/>
        </w:rPr>
        <w:t xml:space="preserve">, M., </w:t>
      </w:r>
      <w:proofErr w:type="spellStart"/>
      <w:r w:rsidRPr="00CA04B9">
        <w:rPr>
          <w:sz w:val="20"/>
          <w:lang w:val="es-ES"/>
        </w:rPr>
        <w:t>Crifo</w:t>
      </w:r>
      <w:proofErr w:type="spellEnd"/>
      <w:r w:rsidRPr="00CA04B9">
        <w:rPr>
          <w:sz w:val="20"/>
          <w:lang w:val="es-ES"/>
        </w:rPr>
        <w:t xml:space="preserve">, P., ... </w:t>
      </w:r>
      <w:r w:rsidRPr="00CB6DA4">
        <w:rPr>
          <w:sz w:val="20"/>
        </w:rPr>
        <w:t>&amp; Wijen, F. (2018). CSR needs CPR: Corporate sustainability and politics. </w:t>
      </w:r>
      <w:r w:rsidRPr="00CB6DA4">
        <w:rPr>
          <w:i/>
          <w:iCs/>
          <w:sz w:val="20"/>
        </w:rPr>
        <w:t xml:space="preserve">Calif </w:t>
      </w:r>
      <w:proofErr w:type="spellStart"/>
      <w:r w:rsidRPr="00CB6DA4">
        <w:rPr>
          <w:i/>
          <w:iCs/>
          <w:sz w:val="20"/>
        </w:rPr>
        <w:t>Mgmt</w:t>
      </w:r>
      <w:proofErr w:type="spellEnd"/>
      <w:r w:rsidRPr="00CB6DA4">
        <w:rPr>
          <w:i/>
          <w:iCs/>
          <w:sz w:val="20"/>
        </w:rPr>
        <w:t xml:space="preserve"> Rev</w:t>
      </w:r>
      <w:r w:rsidRPr="00CB6DA4">
        <w:rPr>
          <w:sz w:val="20"/>
        </w:rPr>
        <w:t>, </w:t>
      </w:r>
      <w:r w:rsidRPr="00CB6DA4">
        <w:rPr>
          <w:i/>
          <w:iCs/>
          <w:sz w:val="20"/>
        </w:rPr>
        <w:t>60</w:t>
      </w:r>
      <w:r w:rsidRPr="00CB6DA4">
        <w:rPr>
          <w:sz w:val="20"/>
        </w:rPr>
        <w:t>(4), 5-24.</w:t>
      </w:r>
    </w:p>
    <w:p w14:paraId="6669B639" w14:textId="53B30656" w:rsidR="006A4F18" w:rsidRPr="00817339" w:rsidRDefault="006A4F18" w:rsidP="0097691D">
      <w:pPr>
        <w:pStyle w:val="ReferenceList"/>
        <w:jc w:val="both"/>
        <w:rPr>
          <w:sz w:val="20"/>
        </w:rPr>
      </w:pPr>
      <w:r w:rsidRPr="00817339">
        <w:rPr>
          <w:sz w:val="20"/>
        </w:rPr>
        <w:t xml:space="preserve">Lyon, T. P., &amp; Montgomery, A. W. (2015). The means and end of greenwash. </w:t>
      </w:r>
      <w:r w:rsidR="001156D8" w:rsidRPr="00CA04B9">
        <w:rPr>
          <w:i/>
          <w:iCs/>
          <w:sz w:val="20"/>
        </w:rPr>
        <w:t xml:space="preserve">Org &amp; </w:t>
      </w:r>
      <w:proofErr w:type="spellStart"/>
      <w:r w:rsidR="001156D8" w:rsidRPr="00CA04B9">
        <w:rPr>
          <w:i/>
          <w:iCs/>
          <w:sz w:val="20"/>
        </w:rPr>
        <w:t>Envir</w:t>
      </w:r>
      <w:proofErr w:type="spellEnd"/>
      <w:r w:rsidRPr="00817339">
        <w:rPr>
          <w:sz w:val="20"/>
        </w:rPr>
        <w:t>, 28(2), 223-249.</w:t>
      </w:r>
    </w:p>
    <w:p w14:paraId="3EF9D8CD" w14:textId="16070529" w:rsidR="0097691D" w:rsidRPr="0097691D" w:rsidRDefault="0097691D" w:rsidP="0097691D">
      <w:pPr>
        <w:pStyle w:val="ReferenceList"/>
        <w:jc w:val="both"/>
        <w:rPr>
          <w:sz w:val="20"/>
        </w:rPr>
      </w:pPr>
      <w:r w:rsidRPr="00817339">
        <w:rPr>
          <w:sz w:val="20"/>
        </w:rPr>
        <w:t xml:space="preserve">Mair, J., Marti, I., &amp; </w:t>
      </w:r>
      <w:proofErr w:type="spellStart"/>
      <w:r w:rsidRPr="00817339">
        <w:rPr>
          <w:sz w:val="20"/>
        </w:rPr>
        <w:t>Ventresca</w:t>
      </w:r>
      <w:proofErr w:type="spellEnd"/>
      <w:r w:rsidRPr="00817339">
        <w:rPr>
          <w:sz w:val="20"/>
        </w:rPr>
        <w:t xml:space="preserve">, M. J. (2012). </w:t>
      </w:r>
      <w:r w:rsidRPr="0097691D">
        <w:rPr>
          <w:sz w:val="20"/>
        </w:rPr>
        <w:t xml:space="preserve">Building inclusive markets in rural Bangladesh: How intermediaries work institutional voids. </w:t>
      </w:r>
      <w:proofErr w:type="spellStart"/>
      <w:r w:rsidR="00592185" w:rsidRPr="00CA04B9">
        <w:rPr>
          <w:i/>
          <w:iCs/>
          <w:sz w:val="20"/>
        </w:rPr>
        <w:t>Acad</w:t>
      </w:r>
      <w:proofErr w:type="spellEnd"/>
      <w:r w:rsidR="00592185" w:rsidRPr="00CA04B9">
        <w:rPr>
          <w:i/>
          <w:iCs/>
          <w:sz w:val="20"/>
        </w:rPr>
        <w:t xml:space="preserve"> </w:t>
      </w:r>
      <w:proofErr w:type="spellStart"/>
      <w:r w:rsidR="00592185" w:rsidRPr="00CA04B9">
        <w:rPr>
          <w:i/>
          <w:iCs/>
          <w:sz w:val="20"/>
        </w:rPr>
        <w:t>Mgmt</w:t>
      </w:r>
      <w:proofErr w:type="spellEnd"/>
      <w:r w:rsidR="00592185" w:rsidRPr="00CA04B9">
        <w:rPr>
          <w:i/>
          <w:iCs/>
          <w:sz w:val="20"/>
        </w:rPr>
        <w:t xml:space="preserve"> J</w:t>
      </w:r>
      <w:r w:rsidRPr="0097691D">
        <w:rPr>
          <w:sz w:val="20"/>
        </w:rPr>
        <w:t>, 55(4), 819-850.</w:t>
      </w:r>
    </w:p>
    <w:p w14:paraId="11FF1016" w14:textId="77777777" w:rsidR="0097691D" w:rsidRPr="00CB6DA4" w:rsidRDefault="0097691D" w:rsidP="00C05C68">
      <w:pPr>
        <w:pStyle w:val="ReferenceList"/>
        <w:jc w:val="both"/>
        <w:rPr>
          <w:sz w:val="20"/>
        </w:rPr>
      </w:pPr>
      <w:r w:rsidRPr="00CB6DA4">
        <w:rPr>
          <w:sz w:val="20"/>
        </w:rPr>
        <w:t xml:space="preserve">Majumdar, S. K., &amp; Marcus, A. A. (2001). Rules versus discretion: The productivity consequences of flexible regulation. </w:t>
      </w:r>
      <w:proofErr w:type="spellStart"/>
      <w:r w:rsidRPr="00CB6DA4">
        <w:rPr>
          <w:i/>
          <w:iCs/>
          <w:sz w:val="20"/>
        </w:rPr>
        <w:t>Acad</w:t>
      </w:r>
      <w:proofErr w:type="spellEnd"/>
      <w:r w:rsidRPr="00CB6DA4">
        <w:rPr>
          <w:i/>
          <w:iCs/>
          <w:sz w:val="20"/>
        </w:rPr>
        <w:t xml:space="preserve"> Mgmt. J 44</w:t>
      </w:r>
      <w:r w:rsidRPr="00CB6DA4">
        <w:rPr>
          <w:sz w:val="20"/>
        </w:rPr>
        <w:t>(1), 170-179.</w:t>
      </w:r>
    </w:p>
    <w:p w14:paraId="0118C6C8" w14:textId="77777777" w:rsidR="0097691D" w:rsidRPr="00EA14D7" w:rsidRDefault="0097691D" w:rsidP="00C05C68">
      <w:pPr>
        <w:pStyle w:val="ReferenceList"/>
        <w:jc w:val="both"/>
        <w:rPr>
          <w:sz w:val="20"/>
          <w:lang w:val="fr-FR"/>
        </w:rPr>
      </w:pPr>
      <w:r w:rsidRPr="00CB6DA4">
        <w:rPr>
          <w:sz w:val="20"/>
        </w:rPr>
        <w:t>Marcus, A., &amp; Geffen, D. (1998). The dialectics of competency acquisition: Pollution prevention in electric generation. </w:t>
      </w:r>
      <w:r w:rsidRPr="00EA14D7">
        <w:rPr>
          <w:i/>
          <w:iCs/>
          <w:sz w:val="20"/>
          <w:lang w:val="fr-FR"/>
        </w:rPr>
        <w:t xml:space="preserve">Strat </w:t>
      </w:r>
      <w:proofErr w:type="spellStart"/>
      <w:r w:rsidRPr="00EA14D7">
        <w:rPr>
          <w:i/>
          <w:iCs/>
          <w:sz w:val="20"/>
          <w:lang w:val="fr-FR"/>
        </w:rPr>
        <w:t>Mgmt</w:t>
      </w:r>
      <w:proofErr w:type="spellEnd"/>
      <w:r w:rsidRPr="00EA14D7">
        <w:rPr>
          <w:i/>
          <w:iCs/>
          <w:sz w:val="20"/>
          <w:lang w:val="fr-FR"/>
        </w:rPr>
        <w:t xml:space="preserve"> J</w:t>
      </w:r>
      <w:r w:rsidRPr="00EA14D7">
        <w:rPr>
          <w:sz w:val="20"/>
          <w:lang w:val="fr-FR"/>
        </w:rPr>
        <w:t>, </w:t>
      </w:r>
      <w:r w:rsidRPr="00EA14D7">
        <w:rPr>
          <w:i/>
          <w:iCs/>
          <w:sz w:val="20"/>
          <w:lang w:val="fr-FR"/>
        </w:rPr>
        <w:t>19</w:t>
      </w:r>
      <w:r w:rsidRPr="00EA14D7">
        <w:rPr>
          <w:sz w:val="20"/>
          <w:lang w:val="fr-FR"/>
        </w:rPr>
        <w:t>(12), 1145-1168.</w:t>
      </w:r>
    </w:p>
    <w:p w14:paraId="1A4797FE" w14:textId="265DA94C" w:rsidR="00A63CA4" w:rsidRPr="00EA14D7" w:rsidRDefault="00A63CA4" w:rsidP="00A01163">
      <w:pPr>
        <w:pStyle w:val="ReferenceList"/>
        <w:jc w:val="both"/>
        <w:rPr>
          <w:sz w:val="20"/>
          <w:lang w:val="fr-FR"/>
        </w:rPr>
      </w:pPr>
      <w:r w:rsidRPr="00E31B68">
        <w:rPr>
          <w:sz w:val="20"/>
          <w:lang w:val="fr-FR"/>
        </w:rPr>
        <w:t xml:space="preserve">Marquis, C., </w:t>
      </w:r>
      <w:proofErr w:type="spellStart"/>
      <w:r w:rsidRPr="00E31B68">
        <w:rPr>
          <w:sz w:val="20"/>
          <w:lang w:val="fr-FR"/>
        </w:rPr>
        <w:t>Glynn</w:t>
      </w:r>
      <w:proofErr w:type="spellEnd"/>
      <w:r w:rsidRPr="00E31B68">
        <w:rPr>
          <w:sz w:val="20"/>
          <w:lang w:val="fr-FR"/>
        </w:rPr>
        <w:t xml:space="preserve">, M. A., &amp; Davis, G. F. (2007). </w:t>
      </w:r>
      <w:r w:rsidRPr="00A63CA4">
        <w:rPr>
          <w:sz w:val="20"/>
        </w:rPr>
        <w:t xml:space="preserve">Community isomorphism and corporate social action. </w:t>
      </w:r>
      <w:proofErr w:type="spellStart"/>
      <w:r w:rsidR="00592185" w:rsidRPr="00EA14D7">
        <w:rPr>
          <w:i/>
          <w:iCs/>
          <w:sz w:val="20"/>
          <w:lang w:val="fr-FR"/>
        </w:rPr>
        <w:t>Acad</w:t>
      </w:r>
      <w:proofErr w:type="spellEnd"/>
      <w:r w:rsidR="00592185" w:rsidRPr="00EA14D7">
        <w:rPr>
          <w:i/>
          <w:iCs/>
          <w:sz w:val="20"/>
          <w:lang w:val="fr-FR"/>
        </w:rPr>
        <w:t xml:space="preserve"> </w:t>
      </w:r>
      <w:proofErr w:type="spellStart"/>
      <w:r w:rsidR="00592185" w:rsidRPr="00EA14D7">
        <w:rPr>
          <w:i/>
          <w:iCs/>
          <w:sz w:val="20"/>
          <w:lang w:val="fr-FR"/>
        </w:rPr>
        <w:t>Mgmt</w:t>
      </w:r>
      <w:proofErr w:type="spellEnd"/>
      <w:r w:rsidR="00592185" w:rsidRPr="00EA14D7">
        <w:rPr>
          <w:i/>
          <w:iCs/>
          <w:sz w:val="20"/>
          <w:lang w:val="fr-FR"/>
        </w:rPr>
        <w:t xml:space="preserve"> R</w:t>
      </w:r>
      <w:r w:rsidRPr="00EA14D7">
        <w:rPr>
          <w:sz w:val="20"/>
          <w:lang w:val="fr-FR"/>
        </w:rPr>
        <w:t>, 32(3), 925-945.</w:t>
      </w:r>
    </w:p>
    <w:p w14:paraId="4E05401B" w14:textId="20354260" w:rsidR="0097691D" w:rsidRDefault="0097691D" w:rsidP="00C05C68">
      <w:pPr>
        <w:pStyle w:val="ReferenceList"/>
        <w:jc w:val="both"/>
        <w:rPr>
          <w:sz w:val="20"/>
          <w:lang w:val="en-GB"/>
        </w:rPr>
      </w:pPr>
      <w:r w:rsidRPr="00955941">
        <w:rPr>
          <w:sz w:val="20"/>
          <w:lang w:val="fr-FR"/>
        </w:rPr>
        <w:t xml:space="preserve">Martinez-Aires, M.D., </w:t>
      </w:r>
      <w:proofErr w:type="spellStart"/>
      <w:r w:rsidRPr="00955941">
        <w:rPr>
          <w:sz w:val="20"/>
          <w:lang w:val="fr-FR"/>
        </w:rPr>
        <w:t>Martínez</w:t>
      </w:r>
      <w:proofErr w:type="spellEnd"/>
      <w:r w:rsidRPr="00955941">
        <w:rPr>
          <w:sz w:val="20"/>
          <w:lang w:val="fr-FR"/>
        </w:rPr>
        <w:t xml:space="preserve">-Rojas, M., </w:t>
      </w:r>
      <w:proofErr w:type="spellStart"/>
      <w:r w:rsidRPr="00955941">
        <w:rPr>
          <w:sz w:val="20"/>
          <w:lang w:val="fr-FR"/>
        </w:rPr>
        <w:t>López</w:t>
      </w:r>
      <w:proofErr w:type="spellEnd"/>
      <w:r w:rsidRPr="00955941">
        <w:rPr>
          <w:sz w:val="20"/>
          <w:lang w:val="fr-FR"/>
        </w:rPr>
        <w:t xml:space="preserve">-Alonso, M. &amp; </w:t>
      </w:r>
      <w:proofErr w:type="spellStart"/>
      <w:r w:rsidRPr="00955941">
        <w:rPr>
          <w:sz w:val="20"/>
          <w:lang w:val="fr-FR"/>
        </w:rPr>
        <w:t>Gago</w:t>
      </w:r>
      <w:proofErr w:type="spellEnd"/>
      <w:r w:rsidRPr="00955941">
        <w:rPr>
          <w:sz w:val="20"/>
          <w:lang w:val="fr-FR"/>
        </w:rPr>
        <w:t xml:space="preserve">, E. J. (2014). </w:t>
      </w:r>
      <w:r w:rsidRPr="00CB6DA4">
        <w:rPr>
          <w:sz w:val="20"/>
        </w:rPr>
        <w:t xml:space="preserve">Bibliometric mapping to analyze the evolution of research on Ergonomics using the </w:t>
      </w:r>
      <w:proofErr w:type="spellStart"/>
      <w:r w:rsidRPr="00CB6DA4">
        <w:rPr>
          <w:sz w:val="20"/>
        </w:rPr>
        <w:t>SciMAT</w:t>
      </w:r>
      <w:proofErr w:type="spellEnd"/>
      <w:r w:rsidRPr="00CB6DA4">
        <w:rPr>
          <w:sz w:val="20"/>
        </w:rPr>
        <w:t xml:space="preserve"> tool. </w:t>
      </w:r>
      <w:r w:rsidRPr="00CB6DA4">
        <w:rPr>
          <w:i/>
          <w:iCs/>
          <w:sz w:val="20"/>
        </w:rPr>
        <w:t xml:space="preserve">Occupational Safety and Hygiene II </w:t>
      </w:r>
      <w:r w:rsidR="00FF1516">
        <w:rPr>
          <w:i/>
          <w:iCs/>
          <w:sz w:val="20"/>
        </w:rPr>
        <w:t>–</w:t>
      </w:r>
      <w:r w:rsidRPr="00CB6DA4">
        <w:rPr>
          <w:i/>
          <w:iCs/>
          <w:sz w:val="20"/>
        </w:rPr>
        <w:t xml:space="preserve"> Selected Extended and Revised Contributions from the International Symposium Occupational Safety and Hygiene, SHO 2014</w:t>
      </w:r>
      <w:r w:rsidRPr="00CB6DA4">
        <w:rPr>
          <w:sz w:val="20"/>
        </w:rPr>
        <w:t>, 147-151</w:t>
      </w:r>
      <w:r w:rsidRPr="00CB6DA4">
        <w:rPr>
          <w:sz w:val="20"/>
          <w:lang w:val="en-GB"/>
        </w:rPr>
        <w:t>.Taylor &amp; Francis Group, London.</w:t>
      </w:r>
    </w:p>
    <w:p w14:paraId="5749A495" w14:textId="77777777" w:rsidR="0097691D" w:rsidRPr="00CB6DA4" w:rsidRDefault="0097691D" w:rsidP="00C05C68">
      <w:pPr>
        <w:pStyle w:val="ReferenceList"/>
        <w:jc w:val="both"/>
        <w:rPr>
          <w:sz w:val="20"/>
        </w:rPr>
      </w:pPr>
      <w:r w:rsidRPr="00CB6DA4">
        <w:rPr>
          <w:sz w:val="20"/>
        </w:rPr>
        <w:t>Maxwell, J., Rothenberg, S., Briscoe, F., &amp; Marcus, A. (1997). Green schemes: corporate environmental strategies and their implementation. </w:t>
      </w:r>
      <w:r w:rsidRPr="00CB6DA4">
        <w:rPr>
          <w:i/>
          <w:iCs/>
          <w:sz w:val="20"/>
        </w:rPr>
        <w:t xml:space="preserve">Calif </w:t>
      </w:r>
      <w:proofErr w:type="spellStart"/>
      <w:r w:rsidRPr="00CB6DA4">
        <w:rPr>
          <w:i/>
          <w:iCs/>
          <w:sz w:val="20"/>
        </w:rPr>
        <w:t>Mgmt</w:t>
      </w:r>
      <w:proofErr w:type="spellEnd"/>
      <w:r w:rsidRPr="00CB6DA4">
        <w:rPr>
          <w:i/>
          <w:iCs/>
          <w:sz w:val="20"/>
        </w:rPr>
        <w:t xml:space="preserve"> Rev</w:t>
      </w:r>
      <w:r w:rsidRPr="00CB6DA4">
        <w:rPr>
          <w:sz w:val="20"/>
        </w:rPr>
        <w:t>, </w:t>
      </w:r>
      <w:r w:rsidRPr="00CB6DA4">
        <w:rPr>
          <w:i/>
          <w:iCs/>
          <w:sz w:val="20"/>
        </w:rPr>
        <w:t>39</w:t>
      </w:r>
      <w:r w:rsidRPr="00CB6DA4">
        <w:rPr>
          <w:sz w:val="20"/>
        </w:rPr>
        <w:t>(3), 118-134.</w:t>
      </w:r>
    </w:p>
    <w:p w14:paraId="71F8F0A6" w14:textId="7234934F" w:rsidR="00F26D0D" w:rsidRDefault="00F26D0D" w:rsidP="00955941">
      <w:pPr>
        <w:pStyle w:val="ReferenceList"/>
        <w:ind w:left="0" w:firstLine="0"/>
        <w:jc w:val="both"/>
        <w:rPr>
          <w:sz w:val="20"/>
        </w:rPr>
      </w:pPr>
      <w:r w:rsidRPr="00F26D0D">
        <w:rPr>
          <w:sz w:val="20"/>
        </w:rPr>
        <w:t xml:space="preserve">McKnight, B., &amp; Linnenluecke, M. K. (2016). How firm responses to natural disasters strengthen community resilience: A stakeholder-based perspective. </w:t>
      </w:r>
      <w:r w:rsidR="001156D8" w:rsidRPr="00CA04B9">
        <w:rPr>
          <w:i/>
          <w:iCs/>
          <w:sz w:val="20"/>
        </w:rPr>
        <w:t xml:space="preserve">Org &amp; </w:t>
      </w:r>
      <w:proofErr w:type="spellStart"/>
      <w:r w:rsidR="001156D8" w:rsidRPr="00CA04B9">
        <w:rPr>
          <w:i/>
          <w:iCs/>
          <w:sz w:val="20"/>
        </w:rPr>
        <w:t>Envir</w:t>
      </w:r>
      <w:proofErr w:type="spellEnd"/>
      <w:r w:rsidRPr="00CA04B9">
        <w:rPr>
          <w:i/>
          <w:iCs/>
          <w:sz w:val="20"/>
        </w:rPr>
        <w:t>,</w:t>
      </w:r>
      <w:r w:rsidRPr="00F26D0D">
        <w:rPr>
          <w:sz w:val="20"/>
        </w:rPr>
        <w:t xml:space="preserve"> 29(3), 290-307.</w:t>
      </w:r>
    </w:p>
    <w:p w14:paraId="48C788EF" w14:textId="62D7AE06" w:rsidR="0097691D" w:rsidRPr="00CB6DA4" w:rsidRDefault="0097691D" w:rsidP="00C05C68">
      <w:pPr>
        <w:pStyle w:val="ReferenceList"/>
        <w:jc w:val="both"/>
        <w:rPr>
          <w:sz w:val="20"/>
        </w:rPr>
      </w:pPr>
      <w:r w:rsidRPr="00CB6DA4">
        <w:rPr>
          <w:sz w:val="20"/>
        </w:rPr>
        <w:t>McWilliams, A., &amp; Siegel, D. (2001). Corporate social responsibility: A theory of the firm perspective. </w:t>
      </w:r>
      <w:proofErr w:type="spellStart"/>
      <w:r w:rsidRPr="00CB6DA4">
        <w:rPr>
          <w:i/>
          <w:iCs/>
          <w:sz w:val="20"/>
        </w:rPr>
        <w:t>Acad</w:t>
      </w:r>
      <w:proofErr w:type="spellEnd"/>
      <w:r w:rsidRPr="00CB6DA4">
        <w:rPr>
          <w:i/>
          <w:iCs/>
          <w:sz w:val="20"/>
        </w:rPr>
        <w:t xml:space="preserve"> </w:t>
      </w:r>
      <w:proofErr w:type="spellStart"/>
      <w:r>
        <w:rPr>
          <w:i/>
          <w:iCs/>
          <w:sz w:val="20"/>
        </w:rPr>
        <w:t>M</w:t>
      </w:r>
      <w:r w:rsidRPr="00CB6DA4">
        <w:rPr>
          <w:i/>
          <w:iCs/>
          <w:sz w:val="20"/>
        </w:rPr>
        <w:t>gmt</w:t>
      </w:r>
      <w:proofErr w:type="spellEnd"/>
      <w:r w:rsidRPr="00CB6DA4">
        <w:rPr>
          <w:i/>
          <w:iCs/>
          <w:sz w:val="20"/>
        </w:rPr>
        <w:t xml:space="preserve"> Re</w:t>
      </w:r>
      <w:r w:rsidR="002763AA">
        <w:rPr>
          <w:i/>
          <w:iCs/>
          <w:sz w:val="20"/>
        </w:rPr>
        <w:t>v</w:t>
      </w:r>
      <w:r w:rsidRPr="00CB6DA4">
        <w:rPr>
          <w:sz w:val="20"/>
        </w:rPr>
        <w:t> </w:t>
      </w:r>
      <w:r w:rsidRPr="00CB6DA4">
        <w:rPr>
          <w:i/>
          <w:iCs/>
          <w:sz w:val="20"/>
        </w:rPr>
        <w:t>26</w:t>
      </w:r>
      <w:r w:rsidRPr="00CB6DA4">
        <w:rPr>
          <w:sz w:val="20"/>
        </w:rPr>
        <w:t>(1), 117-127.</w:t>
      </w:r>
    </w:p>
    <w:p w14:paraId="671C9CE4" w14:textId="5EAFF6E3" w:rsidR="00EB7736" w:rsidRDefault="00EB7736" w:rsidP="00C05C68">
      <w:pPr>
        <w:pStyle w:val="ReferenceList"/>
        <w:jc w:val="both"/>
        <w:rPr>
          <w:sz w:val="20"/>
        </w:rPr>
      </w:pPr>
      <w:r w:rsidRPr="00EB7736">
        <w:rPr>
          <w:sz w:val="20"/>
        </w:rPr>
        <w:t xml:space="preserve">Meuer, J., </w:t>
      </w:r>
      <w:proofErr w:type="spellStart"/>
      <w:r w:rsidRPr="00EB7736">
        <w:rPr>
          <w:sz w:val="20"/>
        </w:rPr>
        <w:t>Koelbel</w:t>
      </w:r>
      <w:proofErr w:type="spellEnd"/>
      <w:r w:rsidRPr="00EB7736">
        <w:rPr>
          <w:sz w:val="20"/>
        </w:rPr>
        <w:t xml:space="preserve">, J., &amp; Hoffmann, V. H. (2020). On the nature of corporate sustainability. </w:t>
      </w:r>
      <w:r w:rsidR="001156D8" w:rsidRPr="00CA04B9">
        <w:rPr>
          <w:i/>
          <w:iCs/>
          <w:sz w:val="20"/>
        </w:rPr>
        <w:t xml:space="preserve">Org &amp; </w:t>
      </w:r>
      <w:proofErr w:type="spellStart"/>
      <w:r w:rsidR="001156D8" w:rsidRPr="00CA04B9">
        <w:rPr>
          <w:i/>
          <w:iCs/>
          <w:sz w:val="20"/>
        </w:rPr>
        <w:t>Envir</w:t>
      </w:r>
      <w:proofErr w:type="spellEnd"/>
      <w:r w:rsidRPr="00CA04B9">
        <w:rPr>
          <w:i/>
          <w:iCs/>
          <w:sz w:val="20"/>
        </w:rPr>
        <w:t>,</w:t>
      </w:r>
      <w:r w:rsidRPr="00EB7736">
        <w:rPr>
          <w:sz w:val="20"/>
        </w:rPr>
        <w:t xml:space="preserve"> 33(3), 319-341.</w:t>
      </w:r>
    </w:p>
    <w:p w14:paraId="03822F6A" w14:textId="1F9F430D" w:rsidR="00613076" w:rsidRDefault="00613076" w:rsidP="00C05C68">
      <w:pPr>
        <w:pStyle w:val="ReferenceList"/>
        <w:jc w:val="both"/>
        <w:rPr>
          <w:sz w:val="20"/>
        </w:rPr>
      </w:pPr>
      <w:proofErr w:type="spellStart"/>
      <w:r w:rsidRPr="00613076">
        <w:rPr>
          <w:sz w:val="20"/>
        </w:rPr>
        <w:t>Mikkelson</w:t>
      </w:r>
      <w:proofErr w:type="spellEnd"/>
      <w:r w:rsidRPr="00613076">
        <w:rPr>
          <w:sz w:val="20"/>
        </w:rPr>
        <w:t xml:space="preserve">, G. M. (2021). Invisible hand or ecological footprint? Comparing social versus environmental impacts of recent economic growth. </w:t>
      </w:r>
      <w:r w:rsidR="001156D8" w:rsidRPr="00CA04B9">
        <w:rPr>
          <w:i/>
          <w:iCs/>
          <w:sz w:val="20"/>
        </w:rPr>
        <w:t xml:space="preserve">Org &amp; </w:t>
      </w:r>
      <w:proofErr w:type="spellStart"/>
      <w:r w:rsidR="001156D8" w:rsidRPr="00CA04B9">
        <w:rPr>
          <w:i/>
          <w:iCs/>
          <w:sz w:val="20"/>
        </w:rPr>
        <w:t>Envir</w:t>
      </w:r>
      <w:proofErr w:type="spellEnd"/>
      <w:r w:rsidRPr="00CA04B9">
        <w:rPr>
          <w:i/>
          <w:iCs/>
          <w:sz w:val="20"/>
        </w:rPr>
        <w:t>,</w:t>
      </w:r>
      <w:r w:rsidRPr="00613076">
        <w:rPr>
          <w:sz w:val="20"/>
        </w:rPr>
        <w:t xml:space="preserve"> 34(2), 287-297.</w:t>
      </w:r>
    </w:p>
    <w:p w14:paraId="238EB97F" w14:textId="22A3DDD6" w:rsidR="0097691D" w:rsidRPr="00CB6DA4" w:rsidRDefault="0097691D" w:rsidP="00C05C68">
      <w:pPr>
        <w:pStyle w:val="ReferenceList"/>
        <w:jc w:val="both"/>
        <w:rPr>
          <w:sz w:val="20"/>
          <w:lang w:val="en-GB"/>
        </w:rPr>
      </w:pPr>
      <w:proofErr w:type="spellStart"/>
      <w:r w:rsidRPr="00CB6DA4">
        <w:rPr>
          <w:sz w:val="20"/>
        </w:rPr>
        <w:t>Minefee</w:t>
      </w:r>
      <w:proofErr w:type="spellEnd"/>
      <w:r w:rsidRPr="00CB6DA4">
        <w:rPr>
          <w:sz w:val="20"/>
        </w:rPr>
        <w:t>, I., McDonnell, M. H., &amp; Werner, T. (2021). Reexamining investor reaction to covert corporate political activity: A replication and extension of Werner (2017). </w:t>
      </w:r>
      <w:r w:rsidRPr="00CB6DA4">
        <w:rPr>
          <w:i/>
          <w:iCs/>
          <w:sz w:val="20"/>
        </w:rPr>
        <w:t xml:space="preserve">Strat </w:t>
      </w:r>
      <w:proofErr w:type="spellStart"/>
      <w:r w:rsidRPr="00CB6DA4">
        <w:rPr>
          <w:i/>
          <w:iCs/>
          <w:sz w:val="20"/>
        </w:rPr>
        <w:t>Mgmt</w:t>
      </w:r>
      <w:proofErr w:type="spellEnd"/>
      <w:r w:rsidRPr="00CB6DA4">
        <w:rPr>
          <w:i/>
          <w:iCs/>
          <w:sz w:val="20"/>
        </w:rPr>
        <w:t xml:space="preserve"> J, 42</w:t>
      </w:r>
      <w:r w:rsidRPr="00CB6DA4">
        <w:rPr>
          <w:sz w:val="20"/>
        </w:rPr>
        <w:t>(6), 1139-1158.</w:t>
      </w:r>
    </w:p>
    <w:p w14:paraId="356F0EBC" w14:textId="77777777" w:rsidR="0097691D" w:rsidRPr="00CB6DA4" w:rsidRDefault="0097691D" w:rsidP="00C05C68">
      <w:pPr>
        <w:pStyle w:val="ReferenceList"/>
        <w:jc w:val="both"/>
        <w:rPr>
          <w:b/>
          <w:bCs/>
          <w:sz w:val="20"/>
        </w:rPr>
      </w:pPr>
      <w:r w:rsidRPr="00CB6DA4">
        <w:rPr>
          <w:sz w:val="20"/>
        </w:rPr>
        <w:t xml:space="preserve">Mitchell, R. K., </w:t>
      </w:r>
      <w:proofErr w:type="spellStart"/>
      <w:r w:rsidRPr="00CB6DA4">
        <w:rPr>
          <w:sz w:val="20"/>
        </w:rPr>
        <w:t>Agle</w:t>
      </w:r>
      <w:proofErr w:type="spellEnd"/>
      <w:r w:rsidRPr="00CB6DA4">
        <w:rPr>
          <w:sz w:val="20"/>
        </w:rPr>
        <w:t>, B. R., &amp; Wood, D. J. (1997). Toward a theory of stakeholder identification and salience: Defining the principle of who and what really counts. </w:t>
      </w:r>
      <w:proofErr w:type="spellStart"/>
      <w:r w:rsidRPr="00CB6DA4">
        <w:rPr>
          <w:i/>
          <w:iCs/>
          <w:sz w:val="20"/>
        </w:rPr>
        <w:t>Acad</w:t>
      </w:r>
      <w:proofErr w:type="spellEnd"/>
      <w:r w:rsidRPr="00CB6DA4">
        <w:rPr>
          <w:i/>
          <w:iCs/>
          <w:sz w:val="20"/>
        </w:rPr>
        <w:t xml:space="preserve"> </w:t>
      </w:r>
      <w:proofErr w:type="spellStart"/>
      <w:r w:rsidRPr="00CB6DA4">
        <w:rPr>
          <w:i/>
          <w:iCs/>
          <w:sz w:val="20"/>
        </w:rPr>
        <w:t>Mgmt</w:t>
      </w:r>
      <w:proofErr w:type="spellEnd"/>
      <w:r w:rsidRPr="00CB6DA4">
        <w:rPr>
          <w:i/>
          <w:iCs/>
          <w:sz w:val="20"/>
        </w:rPr>
        <w:t xml:space="preserve"> Rev</w:t>
      </w:r>
      <w:r w:rsidRPr="00CB6DA4">
        <w:rPr>
          <w:sz w:val="20"/>
        </w:rPr>
        <w:t>, </w:t>
      </w:r>
      <w:r w:rsidRPr="00CB6DA4">
        <w:rPr>
          <w:i/>
          <w:iCs/>
          <w:sz w:val="20"/>
        </w:rPr>
        <w:t>22</w:t>
      </w:r>
      <w:r w:rsidRPr="00CB6DA4">
        <w:rPr>
          <w:sz w:val="20"/>
        </w:rPr>
        <w:t>(4), 853-886.</w:t>
      </w:r>
    </w:p>
    <w:p w14:paraId="607D2CFE" w14:textId="77777777" w:rsidR="00FF1516" w:rsidRDefault="00FF1516" w:rsidP="00C05C68">
      <w:pPr>
        <w:pStyle w:val="ReferenceList"/>
        <w:jc w:val="both"/>
        <w:rPr>
          <w:sz w:val="20"/>
        </w:rPr>
      </w:pPr>
      <w:r w:rsidRPr="00FF1516">
        <w:rPr>
          <w:sz w:val="20"/>
        </w:rPr>
        <w:t xml:space="preserve">Montero-Díaz, J., Cobo, M. J., Gutiérrez-Salcedo, M., </w:t>
      </w:r>
      <w:proofErr w:type="spellStart"/>
      <w:r w:rsidRPr="00FF1516">
        <w:rPr>
          <w:sz w:val="20"/>
        </w:rPr>
        <w:t>Segado-Boj</w:t>
      </w:r>
      <w:proofErr w:type="spellEnd"/>
      <w:r w:rsidRPr="00FF1516">
        <w:rPr>
          <w:sz w:val="20"/>
        </w:rPr>
        <w:t>, F., &amp; Herrera-</w:t>
      </w:r>
      <w:proofErr w:type="spellStart"/>
      <w:r w:rsidRPr="00FF1516">
        <w:rPr>
          <w:sz w:val="20"/>
        </w:rPr>
        <w:t>Viedma</w:t>
      </w:r>
      <w:proofErr w:type="spellEnd"/>
      <w:r w:rsidRPr="00FF1516">
        <w:rPr>
          <w:sz w:val="20"/>
        </w:rPr>
        <w:t>, E. (2018). A science mapping analysis of ‘</w:t>
      </w:r>
      <w:proofErr w:type="spellStart"/>
      <w:r w:rsidRPr="00FF1516">
        <w:rPr>
          <w:sz w:val="20"/>
        </w:rPr>
        <w:t>Communication’WoS</w:t>
      </w:r>
      <w:proofErr w:type="spellEnd"/>
      <w:r w:rsidRPr="00FF1516">
        <w:rPr>
          <w:sz w:val="20"/>
        </w:rPr>
        <w:t xml:space="preserve"> subject category (1980-2013). </w:t>
      </w:r>
      <w:proofErr w:type="spellStart"/>
      <w:r w:rsidRPr="00FF1516">
        <w:rPr>
          <w:sz w:val="20"/>
        </w:rPr>
        <w:t>Comunicar</w:t>
      </w:r>
      <w:proofErr w:type="spellEnd"/>
      <w:r w:rsidRPr="00FF1516">
        <w:rPr>
          <w:sz w:val="20"/>
        </w:rPr>
        <w:t xml:space="preserve">: </w:t>
      </w:r>
      <w:proofErr w:type="spellStart"/>
      <w:r w:rsidRPr="00FF1516">
        <w:rPr>
          <w:sz w:val="20"/>
        </w:rPr>
        <w:t>Revista</w:t>
      </w:r>
      <w:proofErr w:type="spellEnd"/>
      <w:r w:rsidRPr="00FF1516">
        <w:rPr>
          <w:sz w:val="20"/>
        </w:rPr>
        <w:t xml:space="preserve"> </w:t>
      </w:r>
      <w:proofErr w:type="spellStart"/>
      <w:r w:rsidRPr="00FF1516">
        <w:rPr>
          <w:sz w:val="20"/>
        </w:rPr>
        <w:t>Científica</w:t>
      </w:r>
      <w:proofErr w:type="spellEnd"/>
      <w:r w:rsidRPr="00FF1516">
        <w:rPr>
          <w:sz w:val="20"/>
        </w:rPr>
        <w:t xml:space="preserve"> de </w:t>
      </w:r>
      <w:proofErr w:type="spellStart"/>
      <w:r w:rsidRPr="00FF1516">
        <w:rPr>
          <w:sz w:val="20"/>
        </w:rPr>
        <w:t>Comunicacíon</w:t>
      </w:r>
      <w:proofErr w:type="spellEnd"/>
      <w:r w:rsidRPr="00FF1516">
        <w:rPr>
          <w:sz w:val="20"/>
        </w:rPr>
        <w:t xml:space="preserve"> y </w:t>
      </w:r>
      <w:proofErr w:type="spellStart"/>
      <w:r w:rsidRPr="00FF1516">
        <w:rPr>
          <w:sz w:val="20"/>
        </w:rPr>
        <w:t>Educacíon</w:t>
      </w:r>
      <w:proofErr w:type="spellEnd"/>
      <w:r w:rsidRPr="00FF1516">
        <w:rPr>
          <w:sz w:val="20"/>
        </w:rPr>
        <w:t>, 26(55), 81-91.</w:t>
      </w:r>
    </w:p>
    <w:p w14:paraId="009514B9" w14:textId="3BDC025E" w:rsidR="0097691D" w:rsidRPr="006046A0" w:rsidRDefault="0097691D" w:rsidP="00C05C68">
      <w:pPr>
        <w:pStyle w:val="ReferenceList"/>
        <w:jc w:val="both"/>
        <w:rPr>
          <w:sz w:val="20"/>
          <w:lang w:val="es-ES"/>
        </w:rPr>
      </w:pPr>
      <w:r w:rsidRPr="00EA14D7">
        <w:rPr>
          <w:sz w:val="20"/>
          <w:lang w:val="fr-FR"/>
        </w:rPr>
        <w:lastRenderedPageBreak/>
        <w:t xml:space="preserve">Montiel, I., &amp; Delgado-Ceballos, J. (2014). </w:t>
      </w:r>
      <w:r w:rsidRPr="002C481E">
        <w:rPr>
          <w:sz w:val="20"/>
        </w:rPr>
        <w:t xml:space="preserve">Defining and measuring corporate sustainability: Are we there yet?. </w:t>
      </w:r>
      <w:proofErr w:type="spellStart"/>
      <w:r w:rsidRPr="00CA04B9">
        <w:rPr>
          <w:i/>
          <w:iCs/>
          <w:sz w:val="20"/>
          <w:lang w:val="es-ES"/>
        </w:rPr>
        <w:t>Org</w:t>
      </w:r>
      <w:proofErr w:type="spellEnd"/>
      <w:r w:rsidRPr="00CA04B9">
        <w:rPr>
          <w:i/>
          <w:iCs/>
          <w:sz w:val="20"/>
          <w:lang w:val="es-ES"/>
        </w:rPr>
        <w:t xml:space="preserve"> &amp; </w:t>
      </w:r>
      <w:proofErr w:type="spellStart"/>
      <w:r w:rsidRPr="00CA04B9">
        <w:rPr>
          <w:i/>
          <w:iCs/>
          <w:sz w:val="20"/>
          <w:lang w:val="es-ES"/>
        </w:rPr>
        <w:t>En</w:t>
      </w:r>
      <w:r w:rsidR="00592185">
        <w:rPr>
          <w:i/>
          <w:iCs/>
          <w:sz w:val="20"/>
          <w:lang w:val="es-ES"/>
        </w:rPr>
        <w:t>vir</w:t>
      </w:r>
      <w:proofErr w:type="spellEnd"/>
      <w:r w:rsidRPr="00CA04B9">
        <w:rPr>
          <w:i/>
          <w:iCs/>
          <w:sz w:val="20"/>
          <w:lang w:val="es-ES"/>
        </w:rPr>
        <w:t>,</w:t>
      </w:r>
      <w:r w:rsidRPr="006046A0">
        <w:rPr>
          <w:sz w:val="20"/>
          <w:lang w:val="es-ES"/>
        </w:rPr>
        <w:t xml:space="preserve"> 27(2), 113-139.</w:t>
      </w:r>
    </w:p>
    <w:p w14:paraId="7248A930" w14:textId="77777777" w:rsidR="0097691D" w:rsidRPr="00CB6DA4" w:rsidRDefault="0097691D" w:rsidP="00C05C68">
      <w:pPr>
        <w:pStyle w:val="ReferenceList"/>
        <w:jc w:val="both"/>
        <w:rPr>
          <w:sz w:val="20"/>
        </w:rPr>
      </w:pPr>
      <w:r w:rsidRPr="006046A0">
        <w:rPr>
          <w:sz w:val="20"/>
          <w:lang w:val="es-ES"/>
        </w:rPr>
        <w:t xml:space="preserve">Moral-Muñoz, J. A., López-Herrera, A. G., Herrera-Viedma, E., &amp; Cobo, M. J. (2019). </w:t>
      </w:r>
      <w:r w:rsidRPr="00CB6DA4">
        <w:rPr>
          <w:sz w:val="20"/>
        </w:rPr>
        <w:t>Science mapping analysis software tools: A review. In </w:t>
      </w:r>
      <w:r w:rsidRPr="00CB6DA4">
        <w:rPr>
          <w:i/>
          <w:iCs/>
          <w:sz w:val="20"/>
        </w:rPr>
        <w:t>Springer Handbook of Science and Technology Indicators</w:t>
      </w:r>
      <w:r w:rsidRPr="00CB6DA4">
        <w:rPr>
          <w:sz w:val="20"/>
        </w:rPr>
        <w:t> (pp. 159-185). Springer, Cham.</w:t>
      </w:r>
    </w:p>
    <w:p w14:paraId="688F882D" w14:textId="77777777" w:rsidR="0097691D" w:rsidRPr="00CB6DA4" w:rsidRDefault="0097691D" w:rsidP="00C05C68">
      <w:pPr>
        <w:pStyle w:val="ReferenceList"/>
        <w:jc w:val="both"/>
        <w:rPr>
          <w:sz w:val="20"/>
        </w:rPr>
      </w:pPr>
      <w:r w:rsidRPr="003871E8">
        <w:rPr>
          <w:sz w:val="20"/>
          <w:lang w:val="fr-FR"/>
        </w:rPr>
        <w:t xml:space="preserve">Mueller, M., Dos Santos, V.G. &amp; </w:t>
      </w:r>
      <w:proofErr w:type="spellStart"/>
      <w:r w:rsidRPr="003871E8">
        <w:rPr>
          <w:sz w:val="20"/>
          <w:lang w:val="fr-FR"/>
        </w:rPr>
        <w:t>Seuring</w:t>
      </w:r>
      <w:proofErr w:type="spellEnd"/>
      <w:r w:rsidRPr="003871E8">
        <w:rPr>
          <w:sz w:val="20"/>
          <w:lang w:val="fr-FR"/>
        </w:rPr>
        <w:t xml:space="preserve">, S. (2009). </w:t>
      </w:r>
      <w:r w:rsidRPr="00CB6DA4">
        <w:rPr>
          <w:sz w:val="20"/>
        </w:rPr>
        <w:t xml:space="preserve">The contribution of environmental and social standards towards ensuring legitimacy in supply chain governance. </w:t>
      </w:r>
      <w:r w:rsidRPr="00CB6DA4">
        <w:rPr>
          <w:i/>
          <w:iCs/>
          <w:sz w:val="20"/>
        </w:rPr>
        <w:t>J Bus Ethics, 89</w:t>
      </w:r>
      <w:r w:rsidRPr="00CB6DA4">
        <w:rPr>
          <w:sz w:val="20"/>
        </w:rPr>
        <w:t>(4), 509-523.</w:t>
      </w:r>
    </w:p>
    <w:p w14:paraId="656827BF" w14:textId="77777777" w:rsidR="0097691D" w:rsidRPr="00CB6DA4" w:rsidRDefault="0097691D" w:rsidP="00C05C68">
      <w:pPr>
        <w:pStyle w:val="ReferenceList"/>
        <w:jc w:val="both"/>
        <w:rPr>
          <w:sz w:val="20"/>
        </w:rPr>
      </w:pPr>
      <w:proofErr w:type="spellStart"/>
      <w:r w:rsidRPr="00CB6DA4">
        <w:rPr>
          <w:sz w:val="20"/>
        </w:rPr>
        <w:t>Nidumolu</w:t>
      </w:r>
      <w:proofErr w:type="spellEnd"/>
      <w:r w:rsidRPr="00CB6DA4">
        <w:rPr>
          <w:sz w:val="20"/>
        </w:rPr>
        <w:t xml:space="preserve">, R., Prahalad, C. K., &amp; </w:t>
      </w:r>
      <w:proofErr w:type="spellStart"/>
      <w:r w:rsidRPr="00CB6DA4">
        <w:rPr>
          <w:sz w:val="20"/>
        </w:rPr>
        <w:t>Rangaswami</w:t>
      </w:r>
      <w:proofErr w:type="spellEnd"/>
      <w:r w:rsidRPr="00CB6DA4">
        <w:rPr>
          <w:sz w:val="20"/>
        </w:rPr>
        <w:t xml:space="preserve">, M. R. (2009). Why sustainability is now the key driver of innovation. </w:t>
      </w:r>
      <w:r w:rsidRPr="00CB6DA4">
        <w:rPr>
          <w:i/>
          <w:iCs/>
          <w:sz w:val="20"/>
        </w:rPr>
        <w:t>Harvard Bus Rev, 87</w:t>
      </w:r>
      <w:r w:rsidRPr="00CB6DA4">
        <w:rPr>
          <w:sz w:val="20"/>
        </w:rPr>
        <w:t>(9), 56-64.</w:t>
      </w:r>
    </w:p>
    <w:p w14:paraId="67C9BED3" w14:textId="0253B648" w:rsidR="0097691D" w:rsidRPr="00FA40AF" w:rsidRDefault="0097691D" w:rsidP="00FA40AF">
      <w:pPr>
        <w:pStyle w:val="ReferenceList"/>
        <w:jc w:val="both"/>
        <w:rPr>
          <w:sz w:val="20"/>
        </w:rPr>
      </w:pPr>
      <w:r w:rsidRPr="00FA40AF">
        <w:rPr>
          <w:sz w:val="20"/>
        </w:rPr>
        <w:t xml:space="preserve">Nyberg, D., Ferns, G., </w:t>
      </w:r>
      <w:proofErr w:type="spellStart"/>
      <w:r w:rsidRPr="00FA40AF">
        <w:rPr>
          <w:sz w:val="20"/>
        </w:rPr>
        <w:t>Vachhani</w:t>
      </w:r>
      <w:proofErr w:type="spellEnd"/>
      <w:r w:rsidRPr="00FA40AF">
        <w:rPr>
          <w:sz w:val="20"/>
        </w:rPr>
        <w:t xml:space="preserve">, S., &amp; Wright, C. (2022). Climate Change, Business, and Society: Building Relevance in Time and Space. </w:t>
      </w:r>
      <w:r w:rsidR="00192B20">
        <w:rPr>
          <w:i/>
          <w:iCs/>
          <w:sz w:val="20"/>
        </w:rPr>
        <w:t>Bus &amp; Soc</w:t>
      </w:r>
      <w:r w:rsidRPr="00CA04B9">
        <w:rPr>
          <w:i/>
          <w:iCs/>
          <w:sz w:val="20"/>
        </w:rPr>
        <w:t>,</w:t>
      </w:r>
      <w:r w:rsidRPr="00FA40AF">
        <w:rPr>
          <w:sz w:val="20"/>
        </w:rPr>
        <w:t xml:space="preserve"> 61(5), 1322-1352.</w:t>
      </w:r>
    </w:p>
    <w:p w14:paraId="5AB99F0F" w14:textId="57E3A397" w:rsidR="00C525B9" w:rsidRDefault="00C525B9" w:rsidP="00C05C68">
      <w:pPr>
        <w:pStyle w:val="ReferenceList"/>
        <w:jc w:val="both"/>
        <w:rPr>
          <w:sz w:val="20"/>
        </w:rPr>
      </w:pPr>
      <w:r w:rsidRPr="008D0A63">
        <w:rPr>
          <w:sz w:val="20"/>
        </w:rPr>
        <w:t xml:space="preserve">Ocasio, W., </w:t>
      </w:r>
      <w:proofErr w:type="spellStart"/>
      <w:r w:rsidRPr="008D0A63">
        <w:rPr>
          <w:sz w:val="20"/>
        </w:rPr>
        <w:t>Laamanen</w:t>
      </w:r>
      <w:proofErr w:type="spellEnd"/>
      <w:r w:rsidRPr="008D0A63">
        <w:rPr>
          <w:sz w:val="20"/>
        </w:rPr>
        <w:t xml:space="preserve">, T., &amp; </w:t>
      </w:r>
      <w:proofErr w:type="spellStart"/>
      <w:r w:rsidRPr="008D0A63">
        <w:rPr>
          <w:sz w:val="20"/>
        </w:rPr>
        <w:t>Vaara</w:t>
      </w:r>
      <w:proofErr w:type="spellEnd"/>
      <w:r w:rsidRPr="008D0A63">
        <w:rPr>
          <w:sz w:val="20"/>
        </w:rPr>
        <w:t xml:space="preserve">, E. (2018). </w:t>
      </w:r>
      <w:r w:rsidRPr="00C525B9">
        <w:rPr>
          <w:sz w:val="20"/>
        </w:rPr>
        <w:t xml:space="preserve">Communication and attention dynamics: An attention‐based view of strategic change. </w:t>
      </w:r>
      <w:r w:rsidR="003B65AE" w:rsidRPr="00CB6DA4">
        <w:rPr>
          <w:i/>
          <w:iCs/>
          <w:sz w:val="20"/>
        </w:rPr>
        <w:t xml:space="preserve">Strat </w:t>
      </w:r>
      <w:proofErr w:type="spellStart"/>
      <w:r w:rsidR="003B65AE" w:rsidRPr="00CB6DA4">
        <w:rPr>
          <w:i/>
          <w:iCs/>
          <w:sz w:val="20"/>
        </w:rPr>
        <w:t>Mgmt</w:t>
      </w:r>
      <w:proofErr w:type="spellEnd"/>
      <w:r w:rsidR="003B65AE" w:rsidRPr="00CB6DA4">
        <w:rPr>
          <w:i/>
          <w:iCs/>
          <w:sz w:val="20"/>
        </w:rPr>
        <w:t xml:space="preserve"> J</w:t>
      </w:r>
      <w:r w:rsidR="003B65AE">
        <w:rPr>
          <w:i/>
          <w:iCs/>
          <w:sz w:val="20"/>
        </w:rPr>
        <w:t>,</w:t>
      </w:r>
      <w:r w:rsidR="003B65AE" w:rsidRPr="003B65AE" w:rsidDel="003B65AE">
        <w:rPr>
          <w:i/>
          <w:iCs/>
          <w:sz w:val="20"/>
        </w:rPr>
        <w:t xml:space="preserve"> </w:t>
      </w:r>
      <w:r w:rsidRPr="00C525B9">
        <w:rPr>
          <w:sz w:val="20"/>
        </w:rPr>
        <w:t>39(1), 155-167.</w:t>
      </w:r>
    </w:p>
    <w:p w14:paraId="0194DD6C" w14:textId="2BD405EA" w:rsidR="00B91EB6" w:rsidRDefault="00B91EB6" w:rsidP="00C05C68">
      <w:pPr>
        <w:pStyle w:val="ReferenceList"/>
        <w:jc w:val="both"/>
        <w:rPr>
          <w:sz w:val="20"/>
        </w:rPr>
      </w:pPr>
      <w:proofErr w:type="spellStart"/>
      <w:r w:rsidRPr="00B91EB6">
        <w:rPr>
          <w:sz w:val="20"/>
        </w:rPr>
        <w:t>Ohlan</w:t>
      </w:r>
      <w:proofErr w:type="spellEnd"/>
      <w:r w:rsidRPr="00B91EB6">
        <w:rPr>
          <w:sz w:val="20"/>
        </w:rPr>
        <w:t xml:space="preserve">, R., Singh, R., Kaur, S., &amp; </w:t>
      </w:r>
      <w:proofErr w:type="spellStart"/>
      <w:r w:rsidRPr="00B91EB6">
        <w:rPr>
          <w:sz w:val="20"/>
        </w:rPr>
        <w:t>Ohlan</w:t>
      </w:r>
      <w:proofErr w:type="spellEnd"/>
      <w:r w:rsidRPr="00B91EB6">
        <w:rPr>
          <w:sz w:val="20"/>
        </w:rPr>
        <w:t>, A. (2022). A bibliometric analysis of first 45 years of journal of management. </w:t>
      </w:r>
      <w:r w:rsidRPr="00CA04B9">
        <w:rPr>
          <w:i/>
          <w:iCs/>
          <w:sz w:val="20"/>
        </w:rPr>
        <w:t>Serials Rev</w:t>
      </w:r>
      <w:r w:rsidRPr="00B91EB6">
        <w:rPr>
          <w:sz w:val="20"/>
        </w:rPr>
        <w:t xml:space="preserve">, 1-22. </w:t>
      </w:r>
    </w:p>
    <w:p w14:paraId="0C0BF8B8" w14:textId="55D158E4" w:rsidR="0097691D" w:rsidRPr="00CB6DA4" w:rsidRDefault="0097691D" w:rsidP="00C05C68">
      <w:pPr>
        <w:pStyle w:val="ReferenceList"/>
        <w:jc w:val="both"/>
        <w:rPr>
          <w:sz w:val="20"/>
        </w:rPr>
      </w:pPr>
      <w:r w:rsidRPr="00CB6DA4">
        <w:rPr>
          <w:sz w:val="20"/>
        </w:rPr>
        <w:t xml:space="preserve">Phillips, RA, &amp; </w:t>
      </w:r>
      <w:proofErr w:type="spellStart"/>
      <w:r w:rsidRPr="00CB6DA4">
        <w:rPr>
          <w:sz w:val="20"/>
        </w:rPr>
        <w:t>Reichart</w:t>
      </w:r>
      <w:proofErr w:type="spellEnd"/>
      <w:r w:rsidRPr="00CB6DA4">
        <w:rPr>
          <w:sz w:val="20"/>
        </w:rPr>
        <w:t xml:space="preserve"> J. (2000). The environment as stakeholder? A fairness-based approach. </w:t>
      </w:r>
      <w:r w:rsidRPr="00CB6DA4">
        <w:rPr>
          <w:i/>
          <w:iCs/>
          <w:sz w:val="20"/>
        </w:rPr>
        <w:t>J Bus Ethics</w:t>
      </w:r>
      <w:r w:rsidRPr="00CB6DA4">
        <w:rPr>
          <w:sz w:val="20"/>
        </w:rPr>
        <w:t>, </w:t>
      </w:r>
      <w:r w:rsidRPr="00CB6DA4">
        <w:rPr>
          <w:i/>
          <w:iCs/>
          <w:sz w:val="20"/>
        </w:rPr>
        <w:t>23</w:t>
      </w:r>
      <w:r w:rsidRPr="00CB6DA4">
        <w:rPr>
          <w:sz w:val="20"/>
        </w:rPr>
        <w:t>(2), 185-197.</w:t>
      </w:r>
    </w:p>
    <w:p w14:paraId="4891D346" w14:textId="68AF3FD4" w:rsidR="00CB4AF9" w:rsidRPr="00CA04B9" w:rsidRDefault="00CB4AF9" w:rsidP="00C05C68">
      <w:pPr>
        <w:pStyle w:val="ReferenceList"/>
        <w:jc w:val="both"/>
        <w:rPr>
          <w:sz w:val="20"/>
          <w:lang w:val="fr-FR"/>
        </w:rPr>
      </w:pPr>
      <w:r w:rsidRPr="00CB4AF9">
        <w:rPr>
          <w:sz w:val="20"/>
        </w:rPr>
        <w:t xml:space="preserve">Pinkse, J., &amp; Kolk, A. (2010). Challenges and trade‐offs in corporate innovation for climate change. </w:t>
      </w:r>
      <w:r w:rsidRPr="00CA04B9">
        <w:rPr>
          <w:i/>
          <w:iCs/>
          <w:sz w:val="20"/>
          <w:lang w:val="fr-FR"/>
        </w:rPr>
        <w:t xml:space="preserve">Bus Strat </w:t>
      </w:r>
      <w:r w:rsidR="00592185" w:rsidRPr="00CA04B9">
        <w:rPr>
          <w:i/>
          <w:iCs/>
          <w:sz w:val="20"/>
          <w:lang w:val="fr-FR"/>
        </w:rPr>
        <w:t xml:space="preserve">&amp; </w:t>
      </w:r>
      <w:proofErr w:type="spellStart"/>
      <w:r w:rsidR="00592185" w:rsidRPr="00CA04B9">
        <w:rPr>
          <w:i/>
          <w:iCs/>
          <w:sz w:val="20"/>
          <w:lang w:val="fr-FR"/>
        </w:rPr>
        <w:t>Envir</w:t>
      </w:r>
      <w:proofErr w:type="spellEnd"/>
      <w:r w:rsidR="00592185" w:rsidRPr="00CA04B9">
        <w:rPr>
          <w:sz w:val="20"/>
          <w:lang w:val="fr-FR"/>
        </w:rPr>
        <w:t xml:space="preserve">, </w:t>
      </w:r>
      <w:r w:rsidRPr="00CA04B9">
        <w:rPr>
          <w:sz w:val="20"/>
          <w:lang w:val="fr-FR"/>
        </w:rPr>
        <w:t>19(4), 261-272.</w:t>
      </w:r>
    </w:p>
    <w:p w14:paraId="4251600B" w14:textId="6765D463" w:rsidR="0097691D" w:rsidRPr="00CB6DA4" w:rsidRDefault="0097691D" w:rsidP="00C05C68">
      <w:pPr>
        <w:pStyle w:val="ReferenceList"/>
        <w:jc w:val="both"/>
        <w:rPr>
          <w:sz w:val="20"/>
          <w:lang w:val="en-GB"/>
        </w:rPr>
      </w:pPr>
      <w:r w:rsidRPr="00CA04B9">
        <w:rPr>
          <w:sz w:val="20"/>
          <w:lang w:val="fr-FR"/>
        </w:rPr>
        <w:t xml:space="preserve">Porter, M. E., &amp; Van der Linde, C. (1995). </w:t>
      </w:r>
      <w:r w:rsidRPr="00CB6DA4">
        <w:rPr>
          <w:sz w:val="20"/>
        </w:rPr>
        <w:t xml:space="preserve">Toward a new conception of the environment-competitiveness relationship. </w:t>
      </w:r>
      <w:r w:rsidRPr="00CB6DA4">
        <w:rPr>
          <w:i/>
          <w:iCs/>
          <w:sz w:val="20"/>
        </w:rPr>
        <w:t xml:space="preserve">J Econ </w:t>
      </w:r>
      <w:proofErr w:type="spellStart"/>
      <w:r w:rsidRPr="00CB6DA4">
        <w:rPr>
          <w:i/>
          <w:iCs/>
          <w:sz w:val="20"/>
        </w:rPr>
        <w:t>Persp</w:t>
      </w:r>
      <w:proofErr w:type="spellEnd"/>
      <w:r w:rsidRPr="00CB6DA4">
        <w:rPr>
          <w:i/>
          <w:iCs/>
          <w:sz w:val="20"/>
        </w:rPr>
        <w:t>, 9</w:t>
      </w:r>
      <w:r w:rsidRPr="00CB6DA4">
        <w:rPr>
          <w:sz w:val="20"/>
        </w:rPr>
        <w:t>(4), 97-118.</w:t>
      </w:r>
    </w:p>
    <w:p w14:paraId="79FBDCBC" w14:textId="7FBB9746" w:rsidR="005C4AFA" w:rsidRDefault="005C4AFA" w:rsidP="00C05C68">
      <w:pPr>
        <w:pStyle w:val="ReferenceList"/>
        <w:jc w:val="both"/>
        <w:rPr>
          <w:sz w:val="20"/>
        </w:rPr>
      </w:pPr>
      <w:r w:rsidRPr="002B7F5E">
        <w:rPr>
          <w:sz w:val="20"/>
          <w:lang w:val="es-ES"/>
        </w:rPr>
        <w:t xml:space="preserve">Portocarrero, F., &amp; Burbano, V.C. (2022). </w:t>
      </w:r>
      <w:r w:rsidRPr="005C4AFA">
        <w:rPr>
          <w:sz w:val="20"/>
        </w:rPr>
        <w:t>Doing Well by Requiring Employees to Do Good: Field Experimental Evidence of the Effects of a One-time, Mandatory Corporate Social Intervention on Employees</w:t>
      </w:r>
      <w:r>
        <w:rPr>
          <w:sz w:val="20"/>
        </w:rPr>
        <w:t>. Columbia University Working Paper.</w:t>
      </w:r>
    </w:p>
    <w:p w14:paraId="3C633DDD" w14:textId="263097A9" w:rsidR="00613076" w:rsidRDefault="00613076" w:rsidP="00C05C68">
      <w:pPr>
        <w:pStyle w:val="ReferenceList"/>
        <w:jc w:val="both"/>
        <w:rPr>
          <w:sz w:val="20"/>
        </w:rPr>
      </w:pPr>
      <w:proofErr w:type="spellStart"/>
      <w:r w:rsidRPr="00613076">
        <w:rPr>
          <w:sz w:val="20"/>
        </w:rPr>
        <w:t>Pucheta</w:t>
      </w:r>
      <w:proofErr w:type="spellEnd"/>
      <w:r w:rsidRPr="00613076">
        <w:rPr>
          <w:sz w:val="20"/>
        </w:rPr>
        <w:t xml:space="preserve">-Martínez, M. C., &amp; Gallego-Álvarez, I. (2020). Corporate environmental disclosure practices in different national contexts: The influence of cultural dimensions. </w:t>
      </w:r>
      <w:proofErr w:type="spellStart"/>
      <w:r w:rsidR="003B65AE" w:rsidRPr="00173C31">
        <w:rPr>
          <w:i/>
          <w:iCs/>
          <w:sz w:val="20"/>
          <w:lang w:val="es-ES"/>
        </w:rPr>
        <w:t>Org</w:t>
      </w:r>
      <w:proofErr w:type="spellEnd"/>
      <w:r w:rsidR="003B65AE" w:rsidRPr="00173C31">
        <w:rPr>
          <w:i/>
          <w:iCs/>
          <w:sz w:val="20"/>
          <w:lang w:val="es-ES"/>
        </w:rPr>
        <w:t xml:space="preserve"> &amp; </w:t>
      </w:r>
      <w:proofErr w:type="spellStart"/>
      <w:r w:rsidR="003B65AE" w:rsidRPr="00173C31">
        <w:rPr>
          <w:i/>
          <w:iCs/>
          <w:sz w:val="20"/>
          <w:lang w:val="es-ES"/>
        </w:rPr>
        <w:t>Envt</w:t>
      </w:r>
      <w:proofErr w:type="spellEnd"/>
      <w:r w:rsidRPr="00613076">
        <w:rPr>
          <w:sz w:val="20"/>
        </w:rPr>
        <w:t>, 33(4), 597-623.</w:t>
      </w:r>
    </w:p>
    <w:p w14:paraId="29DF21CF" w14:textId="77777777" w:rsidR="0097691D" w:rsidRPr="00CB6DA4" w:rsidRDefault="0097691D" w:rsidP="00C05C68">
      <w:pPr>
        <w:pStyle w:val="ReferenceList"/>
        <w:jc w:val="both"/>
        <w:rPr>
          <w:sz w:val="20"/>
        </w:rPr>
      </w:pPr>
      <w:r w:rsidRPr="00CB6DA4">
        <w:rPr>
          <w:sz w:val="20"/>
        </w:rPr>
        <w:t>Reinhardt, F. L. (1998). Environmental product differentiation: Implications for corporate strategy. </w:t>
      </w:r>
      <w:r w:rsidRPr="00CB6DA4">
        <w:rPr>
          <w:i/>
          <w:iCs/>
          <w:sz w:val="20"/>
        </w:rPr>
        <w:t>CMR</w:t>
      </w:r>
      <w:r w:rsidRPr="00CB6DA4">
        <w:rPr>
          <w:sz w:val="20"/>
        </w:rPr>
        <w:t>, </w:t>
      </w:r>
      <w:r w:rsidRPr="00CB6DA4">
        <w:rPr>
          <w:i/>
          <w:iCs/>
          <w:sz w:val="20"/>
        </w:rPr>
        <w:t>40</w:t>
      </w:r>
      <w:r w:rsidRPr="00CB6DA4">
        <w:rPr>
          <w:sz w:val="20"/>
        </w:rPr>
        <w:t>(4), 43-73.</w:t>
      </w:r>
    </w:p>
    <w:p w14:paraId="33A6EB59" w14:textId="77777777" w:rsidR="0097691D" w:rsidRPr="00CB6DA4" w:rsidRDefault="0097691D" w:rsidP="00C05C68">
      <w:pPr>
        <w:pStyle w:val="ReferenceList"/>
        <w:jc w:val="both"/>
        <w:rPr>
          <w:sz w:val="20"/>
        </w:rPr>
      </w:pPr>
      <w:r w:rsidRPr="00CB6DA4">
        <w:rPr>
          <w:sz w:val="20"/>
        </w:rPr>
        <w:t>Rugman, A. M., &amp; Verbeke, A. (1998). Corporate strategies and environmental regulations: An organizing framework. </w:t>
      </w:r>
      <w:r w:rsidRPr="00CB6DA4">
        <w:rPr>
          <w:i/>
          <w:iCs/>
          <w:sz w:val="20"/>
        </w:rPr>
        <w:t xml:space="preserve">Strat </w:t>
      </w:r>
      <w:proofErr w:type="spellStart"/>
      <w:r w:rsidRPr="00CB6DA4">
        <w:rPr>
          <w:i/>
          <w:iCs/>
          <w:sz w:val="20"/>
        </w:rPr>
        <w:t>Mgmt</w:t>
      </w:r>
      <w:proofErr w:type="spellEnd"/>
      <w:r w:rsidRPr="00CB6DA4">
        <w:rPr>
          <w:i/>
          <w:iCs/>
          <w:sz w:val="20"/>
        </w:rPr>
        <w:t xml:space="preserve"> J, 19</w:t>
      </w:r>
      <w:r w:rsidRPr="00CB6DA4">
        <w:rPr>
          <w:sz w:val="20"/>
        </w:rPr>
        <w:t>(4), 363-375.</w:t>
      </w:r>
    </w:p>
    <w:p w14:paraId="70DD8F59" w14:textId="3136FA99" w:rsidR="0097691D" w:rsidRPr="0097691D" w:rsidRDefault="0097691D" w:rsidP="0097691D">
      <w:pPr>
        <w:pStyle w:val="ReferenceList"/>
        <w:jc w:val="both"/>
        <w:rPr>
          <w:sz w:val="20"/>
        </w:rPr>
      </w:pPr>
      <w:r w:rsidRPr="0097691D">
        <w:rPr>
          <w:sz w:val="20"/>
        </w:rPr>
        <w:t xml:space="preserve">Russo, M. V. (2001). Institutions, exchange relations, and the emergence of new fields: Regulatory policies and independent power production in America, 1978–1992. </w:t>
      </w:r>
      <w:r w:rsidR="00592185" w:rsidRPr="00CA04B9">
        <w:rPr>
          <w:i/>
          <w:iCs/>
          <w:sz w:val="20"/>
        </w:rPr>
        <w:t>Admin Sci Q</w:t>
      </w:r>
      <w:r w:rsidRPr="0097691D">
        <w:rPr>
          <w:sz w:val="20"/>
        </w:rPr>
        <w:t>, 46(1), 57-86.</w:t>
      </w:r>
    </w:p>
    <w:p w14:paraId="7ED14D47" w14:textId="77777777" w:rsidR="0097691D" w:rsidRPr="00CB6DA4" w:rsidRDefault="0097691D" w:rsidP="00C05C68">
      <w:pPr>
        <w:pStyle w:val="ReferenceList"/>
        <w:jc w:val="both"/>
        <w:rPr>
          <w:sz w:val="20"/>
        </w:rPr>
      </w:pPr>
      <w:r w:rsidRPr="00CB6DA4">
        <w:rPr>
          <w:sz w:val="20"/>
        </w:rPr>
        <w:t>Russo, M. V. (2009). Explaining the impact of ISO 14001 on emission performance: a dynamic capabilities perspective on process and learning. </w:t>
      </w:r>
      <w:r w:rsidRPr="00CB6DA4">
        <w:rPr>
          <w:i/>
          <w:iCs/>
          <w:sz w:val="20"/>
        </w:rPr>
        <w:t xml:space="preserve">Bus Strat &amp; </w:t>
      </w:r>
      <w:proofErr w:type="spellStart"/>
      <w:r w:rsidRPr="00CB6DA4">
        <w:rPr>
          <w:i/>
          <w:iCs/>
          <w:sz w:val="20"/>
        </w:rPr>
        <w:t>Envir</w:t>
      </w:r>
      <w:proofErr w:type="spellEnd"/>
      <w:r w:rsidRPr="00CB6DA4">
        <w:rPr>
          <w:sz w:val="20"/>
        </w:rPr>
        <w:t>, </w:t>
      </w:r>
      <w:r w:rsidRPr="00CB6DA4">
        <w:rPr>
          <w:i/>
          <w:iCs/>
          <w:sz w:val="20"/>
        </w:rPr>
        <w:t>18</w:t>
      </w:r>
      <w:r w:rsidRPr="00CB6DA4">
        <w:rPr>
          <w:sz w:val="20"/>
        </w:rPr>
        <w:t>(5), 307-319.</w:t>
      </w:r>
    </w:p>
    <w:p w14:paraId="3E8E980D" w14:textId="77777777" w:rsidR="0097691D" w:rsidRPr="00CB6DA4" w:rsidRDefault="0097691D" w:rsidP="00C05C68">
      <w:pPr>
        <w:pStyle w:val="ReferenceList"/>
        <w:jc w:val="both"/>
        <w:rPr>
          <w:sz w:val="20"/>
        </w:rPr>
      </w:pPr>
      <w:r w:rsidRPr="00CB6DA4">
        <w:rPr>
          <w:sz w:val="20"/>
        </w:rPr>
        <w:t xml:space="preserve">Russo, M. V., &amp; </w:t>
      </w:r>
      <w:proofErr w:type="spellStart"/>
      <w:r w:rsidRPr="00CB6DA4">
        <w:rPr>
          <w:sz w:val="20"/>
        </w:rPr>
        <w:t>Fouts</w:t>
      </w:r>
      <w:proofErr w:type="spellEnd"/>
      <w:r w:rsidRPr="00CB6DA4">
        <w:rPr>
          <w:sz w:val="20"/>
        </w:rPr>
        <w:t>, P. A. (1997). A resource-based perspective on corporate environmental performance and profitability. </w:t>
      </w:r>
      <w:proofErr w:type="spellStart"/>
      <w:r w:rsidRPr="00CB6DA4">
        <w:rPr>
          <w:i/>
          <w:iCs/>
          <w:sz w:val="20"/>
        </w:rPr>
        <w:t>Acad</w:t>
      </w:r>
      <w:proofErr w:type="spellEnd"/>
      <w:r w:rsidRPr="00CB6DA4">
        <w:rPr>
          <w:i/>
          <w:iCs/>
          <w:sz w:val="20"/>
        </w:rPr>
        <w:t xml:space="preserve"> </w:t>
      </w:r>
      <w:proofErr w:type="spellStart"/>
      <w:r w:rsidRPr="00CB6DA4">
        <w:rPr>
          <w:i/>
          <w:iCs/>
          <w:sz w:val="20"/>
        </w:rPr>
        <w:t>Mgmt</w:t>
      </w:r>
      <w:proofErr w:type="spellEnd"/>
      <w:r w:rsidRPr="00CB6DA4">
        <w:rPr>
          <w:i/>
          <w:iCs/>
          <w:sz w:val="20"/>
        </w:rPr>
        <w:t xml:space="preserve"> J, 40</w:t>
      </w:r>
      <w:r w:rsidRPr="00CB6DA4">
        <w:rPr>
          <w:sz w:val="20"/>
        </w:rPr>
        <w:t>(3), 534-559.</w:t>
      </w:r>
    </w:p>
    <w:p w14:paraId="15A46B72" w14:textId="25388F02" w:rsidR="005E44CF" w:rsidRDefault="005E44CF" w:rsidP="00C05C68">
      <w:pPr>
        <w:pStyle w:val="ReferenceList"/>
        <w:jc w:val="both"/>
        <w:rPr>
          <w:sz w:val="20"/>
        </w:rPr>
      </w:pPr>
      <w:proofErr w:type="spellStart"/>
      <w:r w:rsidRPr="005E44CF">
        <w:rPr>
          <w:sz w:val="20"/>
        </w:rPr>
        <w:t>Salmivaara</w:t>
      </w:r>
      <w:proofErr w:type="spellEnd"/>
      <w:r w:rsidRPr="005E44CF">
        <w:rPr>
          <w:sz w:val="20"/>
        </w:rPr>
        <w:t xml:space="preserve">, L., &amp; </w:t>
      </w:r>
      <w:proofErr w:type="spellStart"/>
      <w:r w:rsidRPr="005E44CF">
        <w:rPr>
          <w:sz w:val="20"/>
        </w:rPr>
        <w:t>Lankoski</w:t>
      </w:r>
      <w:proofErr w:type="spellEnd"/>
      <w:r w:rsidRPr="005E44CF">
        <w:rPr>
          <w:sz w:val="20"/>
        </w:rPr>
        <w:t xml:space="preserve">, L. (2021). Promoting sustainable consumer </w:t>
      </w:r>
      <w:proofErr w:type="spellStart"/>
      <w:r w:rsidRPr="005E44CF">
        <w:rPr>
          <w:sz w:val="20"/>
        </w:rPr>
        <w:t>behaviour</w:t>
      </w:r>
      <w:proofErr w:type="spellEnd"/>
      <w:r w:rsidRPr="005E44CF">
        <w:rPr>
          <w:sz w:val="20"/>
        </w:rPr>
        <w:t xml:space="preserve"> through the activation of injunctive social norms: a field experiment in 19 workplace restaurants. </w:t>
      </w:r>
      <w:r w:rsidR="001156D8" w:rsidRPr="00CA04B9">
        <w:rPr>
          <w:i/>
          <w:iCs/>
          <w:sz w:val="20"/>
        </w:rPr>
        <w:t xml:space="preserve">Org &amp; </w:t>
      </w:r>
      <w:proofErr w:type="spellStart"/>
      <w:r w:rsidR="001156D8" w:rsidRPr="00CA04B9">
        <w:rPr>
          <w:i/>
          <w:iCs/>
          <w:sz w:val="20"/>
        </w:rPr>
        <w:t>Envir</w:t>
      </w:r>
      <w:proofErr w:type="spellEnd"/>
      <w:r w:rsidRPr="005E44CF">
        <w:rPr>
          <w:sz w:val="20"/>
        </w:rPr>
        <w:t>, 34(3), 361-386.</w:t>
      </w:r>
    </w:p>
    <w:p w14:paraId="68644116" w14:textId="77777777" w:rsidR="0097691D" w:rsidRPr="00CB6DA4" w:rsidRDefault="0097691D" w:rsidP="00C05C68">
      <w:pPr>
        <w:pStyle w:val="ReferenceList"/>
        <w:jc w:val="both"/>
        <w:rPr>
          <w:sz w:val="20"/>
        </w:rPr>
      </w:pPr>
      <w:r w:rsidRPr="00CA04B9">
        <w:rPr>
          <w:sz w:val="20"/>
        </w:rPr>
        <w:t xml:space="preserve">Sarkis, J., Zhu, Q., &amp; Lai, K. H. (2011). </w:t>
      </w:r>
      <w:r w:rsidRPr="00CB6DA4">
        <w:rPr>
          <w:sz w:val="20"/>
        </w:rPr>
        <w:t>An organizational theoretic review of green supply chain management literature. </w:t>
      </w:r>
      <w:r w:rsidRPr="00CB6DA4">
        <w:rPr>
          <w:i/>
          <w:iCs/>
          <w:sz w:val="20"/>
        </w:rPr>
        <w:t xml:space="preserve">Intl J </w:t>
      </w:r>
      <w:proofErr w:type="spellStart"/>
      <w:r w:rsidRPr="00CB6DA4">
        <w:rPr>
          <w:i/>
          <w:iCs/>
          <w:sz w:val="20"/>
        </w:rPr>
        <w:t>Prodcn</w:t>
      </w:r>
      <w:proofErr w:type="spellEnd"/>
      <w:r w:rsidRPr="00CB6DA4">
        <w:rPr>
          <w:i/>
          <w:iCs/>
          <w:sz w:val="20"/>
        </w:rPr>
        <w:t xml:space="preserve"> Econ</w:t>
      </w:r>
      <w:r w:rsidRPr="00CB6DA4">
        <w:rPr>
          <w:sz w:val="20"/>
        </w:rPr>
        <w:t>, </w:t>
      </w:r>
      <w:r w:rsidRPr="00CB6DA4">
        <w:rPr>
          <w:i/>
          <w:iCs/>
          <w:sz w:val="20"/>
        </w:rPr>
        <w:t>130</w:t>
      </w:r>
      <w:r w:rsidRPr="00CB6DA4">
        <w:rPr>
          <w:sz w:val="20"/>
        </w:rPr>
        <w:t>(1), 1-15.</w:t>
      </w:r>
    </w:p>
    <w:p w14:paraId="6921DDCE" w14:textId="77777777" w:rsidR="0097691D" w:rsidRPr="00CB6DA4" w:rsidRDefault="0097691D" w:rsidP="00C05C68">
      <w:pPr>
        <w:pStyle w:val="ReferenceList"/>
        <w:jc w:val="both"/>
        <w:rPr>
          <w:i/>
          <w:iCs/>
          <w:sz w:val="20"/>
        </w:rPr>
      </w:pPr>
      <w:proofErr w:type="spellStart"/>
      <w:r w:rsidRPr="00CB6DA4">
        <w:rPr>
          <w:sz w:val="20"/>
        </w:rPr>
        <w:t>Schaltegger</w:t>
      </w:r>
      <w:proofErr w:type="spellEnd"/>
      <w:r w:rsidRPr="00CB6DA4">
        <w:rPr>
          <w:sz w:val="20"/>
        </w:rPr>
        <w:t xml:space="preserve">, S. (2002). A framework for </w:t>
      </w:r>
      <w:proofErr w:type="spellStart"/>
      <w:r w:rsidRPr="00CB6DA4">
        <w:rPr>
          <w:sz w:val="20"/>
        </w:rPr>
        <w:t>ecopreneurship</w:t>
      </w:r>
      <w:proofErr w:type="spellEnd"/>
      <w:r w:rsidRPr="00CB6DA4">
        <w:rPr>
          <w:sz w:val="20"/>
        </w:rPr>
        <w:t>. </w:t>
      </w:r>
      <w:r w:rsidRPr="00CB6DA4">
        <w:rPr>
          <w:i/>
          <w:iCs/>
          <w:sz w:val="20"/>
        </w:rPr>
        <w:t xml:space="preserve">Greener </w:t>
      </w:r>
      <w:proofErr w:type="spellStart"/>
      <w:r w:rsidRPr="00CB6DA4">
        <w:rPr>
          <w:i/>
          <w:iCs/>
          <w:sz w:val="20"/>
        </w:rPr>
        <w:t>Mgmt</w:t>
      </w:r>
      <w:proofErr w:type="spellEnd"/>
      <w:r w:rsidRPr="00CB6DA4">
        <w:rPr>
          <w:i/>
          <w:iCs/>
          <w:sz w:val="20"/>
        </w:rPr>
        <w:t xml:space="preserve"> International, 38</w:t>
      </w:r>
      <w:r w:rsidRPr="00CB6DA4">
        <w:rPr>
          <w:sz w:val="20"/>
        </w:rPr>
        <w:t>, 45-58.</w:t>
      </w:r>
    </w:p>
    <w:p w14:paraId="5347087E" w14:textId="77777777" w:rsidR="0097691D" w:rsidRPr="00CB6DA4" w:rsidRDefault="0097691D" w:rsidP="00C05C68">
      <w:pPr>
        <w:pStyle w:val="ReferenceList"/>
        <w:jc w:val="both"/>
        <w:rPr>
          <w:sz w:val="20"/>
        </w:rPr>
      </w:pPr>
      <w:proofErr w:type="spellStart"/>
      <w:r w:rsidRPr="00CB6DA4">
        <w:rPr>
          <w:sz w:val="20"/>
        </w:rPr>
        <w:t>Schaltegger</w:t>
      </w:r>
      <w:proofErr w:type="spellEnd"/>
      <w:r w:rsidRPr="00CB6DA4">
        <w:rPr>
          <w:sz w:val="20"/>
        </w:rPr>
        <w:t>, S., &amp; Wagner, M. (2011). Sustainable entrepreneurship and sustainability innovation: categories and interactions. </w:t>
      </w:r>
      <w:r w:rsidRPr="00CB6DA4">
        <w:rPr>
          <w:i/>
          <w:iCs/>
          <w:sz w:val="20"/>
        </w:rPr>
        <w:t>Bus Strat &amp; Env</w:t>
      </w:r>
      <w:r w:rsidRPr="00CB6DA4">
        <w:rPr>
          <w:sz w:val="20"/>
        </w:rPr>
        <w:t>, </w:t>
      </w:r>
      <w:r w:rsidRPr="00CB6DA4">
        <w:rPr>
          <w:i/>
          <w:iCs/>
          <w:sz w:val="20"/>
        </w:rPr>
        <w:t>20</w:t>
      </w:r>
      <w:r w:rsidRPr="00CB6DA4">
        <w:rPr>
          <w:sz w:val="20"/>
        </w:rPr>
        <w:t>(4), 222-237.</w:t>
      </w:r>
    </w:p>
    <w:p w14:paraId="6EF2C8AB" w14:textId="05D307E3" w:rsidR="00681920" w:rsidRDefault="00681920" w:rsidP="00C05C68">
      <w:pPr>
        <w:pStyle w:val="ReferenceList"/>
        <w:jc w:val="both"/>
        <w:rPr>
          <w:sz w:val="20"/>
        </w:rPr>
      </w:pPr>
      <w:proofErr w:type="spellStart"/>
      <w:r w:rsidRPr="00681920">
        <w:rPr>
          <w:sz w:val="20"/>
        </w:rPr>
        <w:t>Schaltegger</w:t>
      </w:r>
      <w:proofErr w:type="spellEnd"/>
      <w:r w:rsidRPr="00681920">
        <w:rPr>
          <w:sz w:val="20"/>
        </w:rPr>
        <w:t xml:space="preserve">, S., </w:t>
      </w:r>
      <w:proofErr w:type="spellStart"/>
      <w:r w:rsidRPr="00681920">
        <w:rPr>
          <w:sz w:val="20"/>
        </w:rPr>
        <w:t>Hörisch</w:t>
      </w:r>
      <w:proofErr w:type="spellEnd"/>
      <w:r w:rsidRPr="00681920">
        <w:rPr>
          <w:sz w:val="20"/>
        </w:rPr>
        <w:t xml:space="preserve">, J., &amp; Freeman, R. E. (2019). Business cases for sustainability: A stakeholder theory perspective. </w:t>
      </w:r>
      <w:r w:rsidR="001156D8" w:rsidRPr="00CA04B9">
        <w:rPr>
          <w:i/>
          <w:iCs/>
          <w:sz w:val="20"/>
        </w:rPr>
        <w:t xml:space="preserve">Org &amp; </w:t>
      </w:r>
      <w:proofErr w:type="spellStart"/>
      <w:r w:rsidR="001156D8" w:rsidRPr="00CA04B9">
        <w:rPr>
          <w:i/>
          <w:iCs/>
          <w:sz w:val="20"/>
        </w:rPr>
        <w:t>Envir</w:t>
      </w:r>
      <w:proofErr w:type="spellEnd"/>
      <w:r w:rsidRPr="00681920">
        <w:rPr>
          <w:sz w:val="20"/>
        </w:rPr>
        <w:t>, 32(3), 191-212.</w:t>
      </w:r>
    </w:p>
    <w:p w14:paraId="1996EE6F" w14:textId="77777777" w:rsidR="0097691D" w:rsidRPr="00CB6DA4" w:rsidRDefault="0097691D" w:rsidP="00C05C68">
      <w:pPr>
        <w:pStyle w:val="ReferenceList"/>
        <w:jc w:val="both"/>
        <w:rPr>
          <w:sz w:val="20"/>
        </w:rPr>
      </w:pPr>
      <w:r w:rsidRPr="00CB6DA4">
        <w:rPr>
          <w:sz w:val="20"/>
        </w:rPr>
        <w:t xml:space="preserve">Scherer, A.G. &amp; Palazzo, G. (2011). The new political role of business in a globalized world: A review of a new perspective on CSR and its implications for the firm, governance, and democracy. </w:t>
      </w:r>
      <w:r w:rsidRPr="00CB6DA4">
        <w:rPr>
          <w:i/>
          <w:iCs/>
          <w:sz w:val="20"/>
        </w:rPr>
        <w:t>J Mgmt. Stud, 48</w:t>
      </w:r>
      <w:r w:rsidRPr="00CB6DA4">
        <w:rPr>
          <w:sz w:val="20"/>
        </w:rPr>
        <w:t>(4), 899-931.</w:t>
      </w:r>
    </w:p>
    <w:p w14:paraId="4E45D697" w14:textId="77777777" w:rsidR="0097691D" w:rsidRPr="00CB6DA4" w:rsidRDefault="0097691D" w:rsidP="00C05C68">
      <w:pPr>
        <w:pStyle w:val="ReferenceList"/>
        <w:jc w:val="both"/>
        <w:rPr>
          <w:sz w:val="20"/>
        </w:rPr>
      </w:pPr>
      <w:proofErr w:type="spellStart"/>
      <w:r w:rsidRPr="00CB6DA4">
        <w:rPr>
          <w:sz w:val="20"/>
        </w:rPr>
        <w:t>Schilke</w:t>
      </w:r>
      <w:proofErr w:type="spellEnd"/>
      <w:r w:rsidRPr="00CB6DA4">
        <w:rPr>
          <w:sz w:val="20"/>
        </w:rPr>
        <w:t xml:space="preserve">, O. (2018). A micro-institutional inquiry into resistance to environmental pressures. </w:t>
      </w:r>
      <w:proofErr w:type="spellStart"/>
      <w:r w:rsidRPr="00CB6DA4">
        <w:rPr>
          <w:i/>
          <w:iCs/>
          <w:sz w:val="20"/>
        </w:rPr>
        <w:t>Acad</w:t>
      </w:r>
      <w:proofErr w:type="spellEnd"/>
      <w:r w:rsidRPr="00CB6DA4">
        <w:rPr>
          <w:i/>
          <w:iCs/>
          <w:sz w:val="20"/>
        </w:rPr>
        <w:t xml:space="preserve"> </w:t>
      </w:r>
      <w:proofErr w:type="spellStart"/>
      <w:r w:rsidRPr="00CB6DA4">
        <w:rPr>
          <w:i/>
          <w:iCs/>
          <w:sz w:val="20"/>
        </w:rPr>
        <w:t>Mgmt</w:t>
      </w:r>
      <w:proofErr w:type="spellEnd"/>
      <w:r w:rsidRPr="00CB6DA4">
        <w:rPr>
          <w:i/>
          <w:iCs/>
          <w:sz w:val="20"/>
        </w:rPr>
        <w:t xml:space="preserve"> J, 61</w:t>
      </w:r>
      <w:r w:rsidRPr="00CB6DA4">
        <w:rPr>
          <w:sz w:val="20"/>
        </w:rPr>
        <w:t>(4), 1431-1466.</w:t>
      </w:r>
    </w:p>
    <w:p w14:paraId="32682832" w14:textId="2B66B031" w:rsidR="00371B7E" w:rsidRDefault="00371B7E" w:rsidP="00C05C68">
      <w:pPr>
        <w:pStyle w:val="ReferenceList"/>
        <w:jc w:val="both"/>
        <w:rPr>
          <w:sz w:val="20"/>
        </w:rPr>
      </w:pPr>
      <w:r w:rsidRPr="00371B7E">
        <w:rPr>
          <w:sz w:val="20"/>
        </w:rPr>
        <w:t>Shinwell, M. and E. Shamir (2018), "Measuring the impact of businesses on people’s well-being and sustainability: Taking stock of existing frameworks and initiatives", OECD Statistics Working Papers, No. 2018/08, OECD Publishing, Paris</w:t>
      </w:r>
      <w:r w:rsidR="002C7121">
        <w:rPr>
          <w:sz w:val="20"/>
        </w:rPr>
        <w:t>.</w:t>
      </w:r>
    </w:p>
    <w:p w14:paraId="2665264A" w14:textId="2AA89EDE" w:rsidR="00DE1246" w:rsidRDefault="00DE1246" w:rsidP="00C05C68">
      <w:pPr>
        <w:pStyle w:val="ReferenceList"/>
        <w:jc w:val="both"/>
        <w:rPr>
          <w:sz w:val="20"/>
        </w:rPr>
      </w:pPr>
      <w:proofErr w:type="spellStart"/>
      <w:r w:rsidRPr="00DE1246">
        <w:rPr>
          <w:sz w:val="20"/>
        </w:rPr>
        <w:t>Shogren</w:t>
      </w:r>
      <w:proofErr w:type="spellEnd"/>
      <w:r w:rsidRPr="00DE1246">
        <w:rPr>
          <w:sz w:val="20"/>
        </w:rPr>
        <w:t xml:space="preserve">, J. F., &amp; Taylor, L. O. (2020). On behavioral-environmental economics. </w:t>
      </w:r>
      <w:r w:rsidRPr="00854128">
        <w:rPr>
          <w:i/>
          <w:iCs/>
          <w:sz w:val="20"/>
        </w:rPr>
        <w:t>Rev</w:t>
      </w:r>
      <w:r w:rsidR="002763AA" w:rsidRPr="00854128">
        <w:rPr>
          <w:i/>
          <w:iCs/>
          <w:sz w:val="20"/>
        </w:rPr>
        <w:t xml:space="preserve"> </w:t>
      </w:r>
      <w:r w:rsidRPr="00854128">
        <w:rPr>
          <w:i/>
          <w:iCs/>
          <w:sz w:val="20"/>
        </w:rPr>
        <w:t xml:space="preserve">of </w:t>
      </w:r>
      <w:proofErr w:type="spellStart"/>
      <w:r w:rsidR="002763AA" w:rsidRPr="00854128">
        <w:rPr>
          <w:i/>
          <w:iCs/>
          <w:sz w:val="20"/>
        </w:rPr>
        <w:t>Envtl</w:t>
      </w:r>
      <w:proofErr w:type="spellEnd"/>
      <w:r w:rsidR="002763AA" w:rsidRPr="00854128">
        <w:rPr>
          <w:i/>
          <w:iCs/>
          <w:sz w:val="20"/>
        </w:rPr>
        <w:t xml:space="preserve"> </w:t>
      </w:r>
      <w:r w:rsidRPr="00854128">
        <w:rPr>
          <w:i/>
          <w:iCs/>
          <w:sz w:val="20"/>
        </w:rPr>
        <w:t xml:space="preserve">Econ </w:t>
      </w:r>
      <w:r w:rsidR="002763AA" w:rsidRPr="00854128">
        <w:rPr>
          <w:i/>
          <w:iCs/>
          <w:sz w:val="20"/>
        </w:rPr>
        <w:t xml:space="preserve">&amp; </w:t>
      </w:r>
      <w:r w:rsidRPr="00854128">
        <w:rPr>
          <w:i/>
          <w:iCs/>
          <w:sz w:val="20"/>
        </w:rPr>
        <w:t>Pol.</w:t>
      </w:r>
    </w:p>
    <w:p w14:paraId="55A67BCD" w14:textId="77777777" w:rsidR="0097691D" w:rsidRPr="00CB6DA4" w:rsidRDefault="0097691D" w:rsidP="00C05C68">
      <w:pPr>
        <w:pStyle w:val="ReferenceList"/>
        <w:jc w:val="both"/>
        <w:rPr>
          <w:sz w:val="20"/>
        </w:rPr>
      </w:pPr>
      <w:r w:rsidRPr="00CB6DA4">
        <w:rPr>
          <w:sz w:val="20"/>
        </w:rPr>
        <w:t>Sharma, G., &amp; Bansal, P. (2020). Cocreating rigorous and relevant knowledge. </w:t>
      </w:r>
      <w:proofErr w:type="spellStart"/>
      <w:r w:rsidRPr="00CB6DA4">
        <w:rPr>
          <w:i/>
          <w:iCs/>
          <w:sz w:val="20"/>
        </w:rPr>
        <w:t>Acad</w:t>
      </w:r>
      <w:proofErr w:type="spellEnd"/>
      <w:r w:rsidRPr="00CB6DA4">
        <w:rPr>
          <w:i/>
          <w:iCs/>
          <w:sz w:val="20"/>
        </w:rPr>
        <w:t xml:space="preserve"> </w:t>
      </w:r>
      <w:proofErr w:type="spellStart"/>
      <w:r w:rsidRPr="00CB6DA4">
        <w:rPr>
          <w:i/>
          <w:iCs/>
          <w:sz w:val="20"/>
        </w:rPr>
        <w:t>Mgmt</w:t>
      </w:r>
      <w:proofErr w:type="spellEnd"/>
      <w:r w:rsidRPr="00CB6DA4">
        <w:rPr>
          <w:i/>
          <w:iCs/>
          <w:sz w:val="20"/>
        </w:rPr>
        <w:t xml:space="preserve"> J</w:t>
      </w:r>
      <w:r w:rsidRPr="00CB6DA4">
        <w:rPr>
          <w:sz w:val="20"/>
        </w:rPr>
        <w:t> </w:t>
      </w:r>
      <w:r w:rsidRPr="00CB6DA4">
        <w:rPr>
          <w:i/>
          <w:iCs/>
          <w:sz w:val="20"/>
        </w:rPr>
        <w:t>63</w:t>
      </w:r>
      <w:r w:rsidRPr="00CB6DA4">
        <w:rPr>
          <w:sz w:val="20"/>
        </w:rPr>
        <w:t>(2), 386-410.</w:t>
      </w:r>
    </w:p>
    <w:p w14:paraId="6EE85132" w14:textId="77777777" w:rsidR="0097691D" w:rsidRPr="00CB6DA4" w:rsidRDefault="0097691D" w:rsidP="00C05C68">
      <w:pPr>
        <w:pStyle w:val="ReferenceList"/>
        <w:jc w:val="both"/>
        <w:rPr>
          <w:sz w:val="20"/>
        </w:rPr>
      </w:pPr>
      <w:r w:rsidRPr="00CB6DA4">
        <w:rPr>
          <w:sz w:val="20"/>
        </w:rPr>
        <w:t>Sharma, S., &amp; Vredenburg, H. (1998). Proactive corporate environmental strategy and the development of competitively valuable organizational capabilities. </w:t>
      </w:r>
      <w:r w:rsidRPr="00CB6DA4">
        <w:rPr>
          <w:i/>
          <w:iCs/>
          <w:sz w:val="20"/>
        </w:rPr>
        <w:t xml:space="preserve">Strat </w:t>
      </w:r>
      <w:proofErr w:type="spellStart"/>
      <w:r w:rsidRPr="00CB6DA4">
        <w:rPr>
          <w:i/>
          <w:iCs/>
          <w:sz w:val="20"/>
        </w:rPr>
        <w:t>Mgmt</w:t>
      </w:r>
      <w:proofErr w:type="spellEnd"/>
      <w:r w:rsidRPr="00CB6DA4">
        <w:rPr>
          <w:i/>
          <w:iCs/>
          <w:sz w:val="20"/>
        </w:rPr>
        <w:t xml:space="preserve"> J, 19</w:t>
      </w:r>
      <w:r w:rsidRPr="00CB6DA4">
        <w:rPr>
          <w:sz w:val="20"/>
        </w:rPr>
        <w:t>(8), 729-753.</w:t>
      </w:r>
    </w:p>
    <w:p w14:paraId="7F6795A7" w14:textId="77777777" w:rsidR="0097691D" w:rsidRPr="00CB6DA4" w:rsidRDefault="0097691D" w:rsidP="00C05C68">
      <w:pPr>
        <w:pStyle w:val="ReferenceList"/>
        <w:jc w:val="both"/>
        <w:rPr>
          <w:sz w:val="20"/>
          <w:lang w:val="en-GB"/>
        </w:rPr>
      </w:pPr>
      <w:r w:rsidRPr="00CB6DA4">
        <w:rPr>
          <w:sz w:val="20"/>
        </w:rPr>
        <w:t xml:space="preserve">Shea, C. T., &amp; Hawn, O. V. (2019). </w:t>
      </w:r>
      <w:proofErr w:type="spellStart"/>
      <w:r w:rsidRPr="00CB6DA4">
        <w:rPr>
          <w:sz w:val="20"/>
        </w:rPr>
        <w:t>Microfoundations</w:t>
      </w:r>
      <w:proofErr w:type="spellEnd"/>
      <w:r w:rsidRPr="00CB6DA4">
        <w:rPr>
          <w:sz w:val="20"/>
        </w:rPr>
        <w:t xml:space="preserve"> of corporate social responsibility and irresponsibility. </w:t>
      </w:r>
      <w:proofErr w:type="spellStart"/>
      <w:r w:rsidRPr="00CB6DA4">
        <w:rPr>
          <w:i/>
          <w:iCs/>
          <w:sz w:val="20"/>
        </w:rPr>
        <w:t>Acad</w:t>
      </w:r>
      <w:proofErr w:type="spellEnd"/>
      <w:r w:rsidRPr="00CB6DA4">
        <w:rPr>
          <w:i/>
          <w:iCs/>
          <w:sz w:val="20"/>
        </w:rPr>
        <w:t xml:space="preserve"> Mgmt. J</w:t>
      </w:r>
      <w:r>
        <w:rPr>
          <w:i/>
          <w:iCs/>
          <w:sz w:val="20"/>
        </w:rPr>
        <w:t xml:space="preserve"> </w:t>
      </w:r>
      <w:r w:rsidRPr="00CB6DA4">
        <w:rPr>
          <w:i/>
          <w:iCs/>
          <w:sz w:val="20"/>
        </w:rPr>
        <w:t>62</w:t>
      </w:r>
      <w:r w:rsidRPr="00CB6DA4">
        <w:rPr>
          <w:sz w:val="20"/>
        </w:rPr>
        <w:t>(5), 1609-1642.</w:t>
      </w:r>
    </w:p>
    <w:p w14:paraId="43E52CE4" w14:textId="77777777" w:rsidR="0097691D" w:rsidRPr="00CB6DA4" w:rsidRDefault="0097691D" w:rsidP="00C05C68">
      <w:pPr>
        <w:pStyle w:val="ReferenceList"/>
        <w:jc w:val="both"/>
        <w:rPr>
          <w:sz w:val="20"/>
        </w:rPr>
      </w:pPr>
      <w:r w:rsidRPr="00CB6DA4">
        <w:rPr>
          <w:sz w:val="20"/>
        </w:rPr>
        <w:t>Shrivastava, P. (1995). The role of corporations in achieving ecological sustainability. </w:t>
      </w:r>
      <w:proofErr w:type="spellStart"/>
      <w:r w:rsidRPr="00CB6DA4">
        <w:rPr>
          <w:i/>
          <w:iCs/>
          <w:sz w:val="20"/>
        </w:rPr>
        <w:t>Acad</w:t>
      </w:r>
      <w:proofErr w:type="spellEnd"/>
      <w:r w:rsidRPr="00CB6DA4">
        <w:rPr>
          <w:i/>
          <w:iCs/>
          <w:sz w:val="20"/>
        </w:rPr>
        <w:t xml:space="preserve"> </w:t>
      </w:r>
      <w:proofErr w:type="spellStart"/>
      <w:r w:rsidRPr="00CB6DA4">
        <w:rPr>
          <w:i/>
          <w:iCs/>
          <w:sz w:val="20"/>
        </w:rPr>
        <w:t>Mgmt</w:t>
      </w:r>
      <w:proofErr w:type="spellEnd"/>
      <w:r w:rsidRPr="00CB6DA4">
        <w:rPr>
          <w:i/>
          <w:iCs/>
          <w:sz w:val="20"/>
        </w:rPr>
        <w:t xml:space="preserve"> Rev</w:t>
      </w:r>
      <w:r w:rsidRPr="00CB6DA4">
        <w:rPr>
          <w:sz w:val="20"/>
        </w:rPr>
        <w:t>, </w:t>
      </w:r>
      <w:r w:rsidRPr="00CB6DA4">
        <w:rPr>
          <w:i/>
          <w:iCs/>
          <w:sz w:val="20"/>
        </w:rPr>
        <w:t>20</w:t>
      </w:r>
      <w:r w:rsidRPr="00CB6DA4">
        <w:rPr>
          <w:sz w:val="20"/>
        </w:rPr>
        <w:t>(4), 936-960.</w:t>
      </w:r>
    </w:p>
    <w:p w14:paraId="7AF778B1" w14:textId="01B90E87" w:rsidR="009D07A1" w:rsidRDefault="009D07A1" w:rsidP="00C05C68">
      <w:pPr>
        <w:pStyle w:val="ReferenceList"/>
        <w:jc w:val="both"/>
        <w:rPr>
          <w:sz w:val="20"/>
        </w:rPr>
      </w:pPr>
      <w:r w:rsidRPr="009D07A1">
        <w:rPr>
          <w:sz w:val="20"/>
        </w:rPr>
        <w:lastRenderedPageBreak/>
        <w:t xml:space="preserve">Spicer, A., Wagner, M., &amp; Zollo, M. (2021). Tinkering with the plumbing of sustainable enterprises: the case for field experimental research in corporate sustainability. </w:t>
      </w:r>
      <w:r w:rsidR="001156D8" w:rsidRPr="00CA04B9">
        <w:rPr>
          <w:i/>
          <w:iCs/>
          <w:sz w:val="20"/>
        </w:rPr>
        <w:t xml:space="preserve">Org &amp; </w:t>
      </w:r>
      <w:proofErr w:type="spellStart"/>
      <w:r w:rsidR="001156D8" w:rsidRPr="00CA04B9">
        <w:rPr>
          <w:i/>
          <w:iCs/>
          <w:sz w:val="20"/>
        </w:rPr>
        <w:t>Envir</w:t>
      </w:r>
      <w:proofErr w:type="spellEnd"/>
      <w:r w:rsidRPr="009D07A1">
        <w:rPr>
          <w:sz w:val="20"/>
        </w:rPr>
        <w:t>, 34(3), 351-360.</w:t>
      </w:r>
    </w:p>
    <w:p w14:paraId="3A60D3ED" w14:textId="77777777" w:rsidR="0097691D" w:rsidRPr="00CB6DA4" w:rsidRDefault="0097691D" w:rsidP="00C05C68">
      <w:pPr>
        <w:pStyle w:val="ReferenceList"/>
        <w:jc w:val="both"/>
        <w:rPr>
          <w:sz w:val="20"/>
        </w:rPr>
      </w:pPr>
      <w:proofErr w:type="spellStart"/>
      <w:r w:rsidRPr="00CB6DA4">
        <w:rPr>
          <w:sz w:val="20"/>
        </w:rPr>
        <w:t>Starik</w:t>
      </w:r>
      <w:proofErr w:type="spellEnd"/>
      <w:r w:rsidRPr="00CB6DA4">
        <w:rPr>
          <w:sz w:val="20"/>
        </w:rPr>
        <w:t>, M. (1995). Should trees have managerial standing? Toward stakeholder status for non-human nature. </w:t>
      </w:r>
      <w:r w:rsidRPr="00CB6DA4">
        <w:rPr>
          <w:i/>
          <w:iCs/>
          <w:sz w:val="20"/>
        </w:rPr>
        <w:t>J Bus Ethics, 14</w:t>
      </w:r>
      <w:r w:rsidRPr="00CB6DA4">
        <w:rPr>
          <w:sz w:val="20"/>
        </w:rPr>
        <w:t>(3), 207-217.</w:t>
      </w:r>
    </w:p>
    <w:p w14:paraId="0B676125" w14:textId="336F1395" w:rsidR="00510BC8" w:rsidRDefault="00510BC8" w:rsidP="00C05C68">
      <w:pPr>
        <w:pStyle w:val="ReferenceList"/>
        <w:jc w:val="both"/>
        <w:rPr>
          <w:sz w:val="20"/>
        </w:rPr>
      </w:pPr>
      <w:proofErr w:type="spellStart"/>
      <w:r w:rsidRPr="00510BC8">
        <w:rPr>
          <w:sz w:val="20"/>
        </w:rPr>
        <w:t>Starik</w:t>
      </w:r>
      <w:proofErr w:type="spellEnd"/>
      <w:r w:rsidRPr="00510BC8">
        <w:rPr>
          <w:sz w:val="20"/>
        </w:rPr>
        <w:t xml:space="preserve">, M., &amp; Rands, G. P. (1995). Weaving an integrated web: Multilevel and multisystem perspectives of ecologically sustainable organizations. </w:t>
      </w:r>
      <w:proofErr w:type="spellStart"/>
      <w:r w:rsidR="00592185" w:rsidRPr="00CA04B9">
        <w:rPr>
          <w:i/>
          <w:iCs/>
          <w:sz w:val="20"/>
        </w:rPr>
        <w:t>Acad</w:t>
      </w:r>
      <w:proofErr w:type="spellEnd"/>
      <w:r w:rsidR="00592185" w:rsidRPr="00CA04B9">
        <w:rPr>
          <w:i/>
          <w:iCs/>
          <w:sz w:val="20"/>
        </w:rPr>
        <w:t xml:space="preserve"> </w:t>
      </w:r>
      <w:proofErr w:type="spellStart"/>
      <w:r w:rsidR="00592185" w:rsidRPr="00CA04B9">
        <w:rPr>
          <w:i/>
          <w:iCs/>
          <w:sz w:val="20"/>
        </w:rPr>
        <w:t>Mgmt</w:t>
      </w:r>
      <w:proofErr w:type="spellEnd"/>
      <w:r w:rsidR="00592185" w:rsidRPr="00CA04B9">
        <w:rPr>
          <w:i/>
          <w:iCs/>
          <w:sz w:val="20"/>
        </w:rPr>
        <w:t xml:space="preserve"> Rev</w:t>
      </w:r>
      <w:r w:rsidRPr="00510BC8">
        <w:rPr>
          <w:sz w:val="20"/>
        </w:rPr>
        <w:t>, 20(4), 908-935.</w:t>
      </w:r>
    </w:p>
    <w:p w14:paraId="64CE05DB" w14:textId="77777777" w:rsidR="0097691D" w:rsidRPr="00CB6DA4" w:rsidRDefault="0097691D" w:rsidP="00C05C68">
      <w:pPr>
        <w:pStyle w:val="ReferenceList"/>
        <w:jc w:val="both"/>
        <w:rPr>
          <w:sz w:val="20"/>
        </w:rPr>
      </w:pPr>
      <w:r w:rsidRPr="00CB6DA4">
        <w:rPr>
          <w:sz w:val="20"/>
        </w:rPr>
        <w:t>Stead, W. E., &amp; Stead, J. G. (1995). An empirical investigation of sustainability strategy implementation in industrial organizations. </w:t>
      </w:r>
      <w:r w:rsidRPr="00CB6DA4">
        <w:rPr>
          <w:i/>
          <w:iCs/>
          <w:sz w:val="20"/>
        </w:rPr>
        <w:t>Research in Corporate Social Performance and Policy, 1</w:t>
      </w:r>
      <w:r w:rsidRPr="00CB6DA4">
        <w:rPr>
          <w:sz w:val="20"/>
        </w:rPr>
        <w:t>(S1), 43-66.</w:t>
      </w:r>
    </w:p>
    <w:p w14:paraId="4EC37DF8" w14:textId="3BD98554" w:rsidR="0097691D" w:rsidRPr="0097691D" w:rsidRDefault="0097691D" w:rsidP="0097691D">
      <w:pPr>
        <w:pStyle w:val="ReferenceList"/>
        <w:jc w:val="both"/>
        <w:rPr>
          <w:sz w:val="20"/>
        </w:rPr>
      </w:pPr>
      <w:r w:rsidRPr="0097691D">
        <w:rPr>
          <w:sz w:val="20"/>
        </w:rPr>
        <w:t xml:space="preserve">Stephan, U., Patterson, M., Kelly, C., &amp; Mair, J. (2016). Organizations driving positive social change: A review and an integrative framework of change processes. </w:t>
      </w:r>
      <w:r w:rsidR="00592185" w:rsidRPr="00CA04B9">
        <w:rPr>
          <w:i/>
          <w:iCs/>
          <w:sz w:val="20"/>
        </w:rPr>
        <w:t xml:space="preserve">J of </w:t>
      </w:r>
      <w:proofErr w:type="spellStart"/>
      <w:r w:rsidR="00592185" w:rsidRPr="00CA04B9">
        <w:rPr>
          <w:i/>
          <w:iCs/>
          <w:sz w:val="20"/>
        </w:rPr>
        <w:t>Mgmt</w:t>
      </w:r>
      <w:proofErr w:type="spellEnd"/>
      <w:r w:rsidRPr="00CA04B9">
        <w:rPr>
          <w:i/>
          <w:iCs/>
          <w:sz w:val="20"/>
        </w:rPr>
        <w:t>,</w:t>
      </w:r>
      <w:r w:rsidRPr="0097691D">
        <w:rPr>
          <w:sz w:val="20"/>
        </w:rPr>
        <w:t xml:space="preserve"> 42(5), 1250-1281.</w:t>
      </w:r>
    </w:p>
    <w:p w14:paraId="1014489C" w14:textId="06A297E3" w:rsidR="007C7634" w:rsidRDefault="007C7634" w:rsidP="00C05C68">
      <w:pPr>
        <w:pStyle w:val="ReferenceList"/>
        <w:jc w:val="both"/>
        <w:rPr>
          <w:sz w:val="20"/>
        </w:rPr>
      </w:pPr>
      <w:r w:rsidRPr="007C7634">
        <w:rPr>
          <w:sz w:val="20"/>
        </w:rPr>
        <w:t xml:space="preserve">Steelman, T. A., &amp; Rivera, J. (2006). Voluntary environmental programs in the United States: Whose interests are served? </w:t>
      </w:r>
      <w:r w:rsidR="001156D8" w:rsidRPr="00CA04B9">
        <w:rPr>
          <w:i/>
          <w:iCs/>
          <w:sz w:val="20"/>
        </w:rPr>
        <w:t xml:space="preserve">Org &amp; </w:t>
      </w:r>
      <w:proofErr w:type="spellStart"/>
      <w:r w:rsidR="001156D8" w:rsidRPr="00CA04B9">
        <w:rPr>
          <w:i/>
          <w:iCs/>
          <w:sz w:val="20"/>
        </w:rPr>
        <w:t>Envir</w:t>
      </w:r>
      <w:proofErr w:type="spellEnd"/>
      <w:r w:rsidRPr="007C7634">
        <w:rPr>
          <w:sz w:val="20"/>
        </w:rPr>
        <w:t>, 19(4), 505-526.</w:t>
      </w:r>
    </w:p>
    <w:p w14:paraId="3CC48403" w14:textId="29968FB8" w:rsidR="0097691D" w:rsidRPr="00CB6DA4" w:rsidRDefault="0097691D" w:rsidP="00C05C68">
      <w:pPr>
        <w:pStyle w:val="ReferenceList"/>
        <w:jc w:val="both"/>
        <w:rPr>
          <w:sz w:val="20"/>
        </w:rPr>
      </w:pPr>
      <w:proofErr w:type="spellStart"/>
      <w:r w:rsidRPr="00CB6DA4">
        <w:rPr>
          <w:sz w:val="20"/>
        </w:rPr>
        <w:t>Steurer</w:t>
      </w:r>
      <w:proofErr w:type="spellEnd"/>
      <w:r w:rsidRPr="00CB6DA4">
        <w:rPr>
          <w:sz w:val="20"/>
        </w:rPr>
        <w:t>, R. (2006). Mapping stakeholder theory anew: from the ‘stakeholder theory of the firm’ to three perspectives on business–society relations. </w:t>
      </w:r>
      <w:r w:rsidRPr="00CB6DA4">
        <w:rPr>
          <w:i/>
          <w:iCs/>
          <w:sz w:val="20"/>
        </w:rPr>
        <w:t xml:space="preserve">Bus Strat &amp; </w:t>
      </w:r>
      <w:proofErr w:type="spellStart"/>
      <w:r w:rsidRPr="00CB6DA4">
        <w:rPr>
          <w:i/>
          <w:iCs/>
          <w:sz w:val="20"/>
        </w:rPr>
        <w:t>Envir</w:t>
      </w:r>
      <w:proofErr w:type="spellEnd"/>
      <w:r w:rsidRPr="00CB6DA4">
        <w:rPr>
          <w:i/>
          <w:iCs/>
          <w:sz w:val="20"/>
        </w:rPr>
        <w:t>, 15</w:t>
      </w:r>
      <w:r w:rsidRPr="00CB6DA4">
        <w:rPr>
          <w:sz w:val="20"/>
        </w:rPr>
        <w:t>(1), 55-69.</w:t>
      </w:r>
    </w:p>
    <w:p w14:paraId="5A0936AA" w14:textId="77777777" w:rsidR="0097691D" w:rsidRPr="00F0058B" w:rsidRDefault="0097691D" w:rsidP="00C05C68">
      <w:pPr>
        <w:pStyle w:val="ReferenceList"/>
        <w:jc w:val="both"/>
        <w:rPr>
          <w:sz w:val="20"/>
        </w:rPr>
      </w:pPr>
      <w:proofErr w:type="spellStart"/>
      <w:r w:rsidRPr="00CB6DA4">
        <w:rPr>
          <w:sz w:val="20"/>
        </w:rPr>
        <w:t>Surroca</w:t>
      </w:r>
      <w:proofErr w:type="spellEnd"/>
      <w:r w:rsidRPr="00CB6DA4">
        <w:rPr>
          <w:sz w:val="20"/>
        </w:rPr>
        <w:t xml:space="preserve">, J., </w:t>
      </w:r>
      <w:proofErr w:type="spellStart"/>
      <w:r w:rsidRPr="00CB6DA4">
        <w:rPr>
          <w:sz w:val="20"/>
        </w:rPr>
        <w:t>Tribó</w:t>
      </w:r>
      <w:proofErr w:type="spellEnd"/>
      <w:r w:rsidRPr="00CB6DA4">
        <w:rPr>
          <w:sz w:val="20"/>
        </w:rPr>
        <w:t>, J. A., &amp; Waddock, S. (2010). Corporate responsibility and financial performance: The role of intangible resources. </w:t>
      </w:r>
      <w:r w:rsidRPr="00F0058B">
        <w:rPr>
          <w:i/>
          <w:iCs/>
          <w:sz w:val="20"/>
        </w:rPr>
        <w:t xml:space="preserve">Strat </w:t>
      </w:r>
      <w:proofErr w:type="spellStart"/>
      <w:r w:rsidRPr="00F0058B">
        <w:rPr>
          <w:i/>
          <w:iCs/>
          <w:sz w:val="20"/>
        </w:rPr>
        <w:t>Mgmt</w:t>
      </w:r>
      <w:proofErr w:type="spellEnd"/>
      <w:r w:rsidRPr="00F0058B">
        <w:rPr>
          <w:i/>
          <w:iCs/>
          <w:sz w:val="20"/>
        </w:rPr>
        <w:t xml:space="preserve"> J</w:t>
      </w:r>
      <w:r w:rsidRPr="00F0058B">
        <w:rPr>
          <w:sz w:val="20"/>
        </w:rPr>
        <w:t>, </w:t>
      </w:r>
      <w:r w:rsidRPr="00F0058B">
        <w:rPr>
          <w:i/>
          <w:iCs/>
          <w:sz w:val="20"/>
        </w:rPr>
        <w:t>31</w:t>
      </w:r>
      <w:r w:rsidRPr="00F0058B">
        <w:rPr>
          <w:sz w:val="20"/>
        </w:rPr>
        <w:t>(5), 463-490.</w:t>
      </w:r>
    </w:p>
    <w:p w14:paraId="37224B19" w14:textId="26A98694" w:rsidR="00613076" w:rsidRPr="00F0058B" w:rsidRDefault="00613076" w:rsidP="00C05C68">
      <w:pPr>
        <w:pStyle w:val="ReferenceList"/>
        <w:jc w:val="both"/>
        <w:rPr>
          <w:sz w:val="20"/>
        </w:rPr>
      </w:pPr>
      <w:r w:rsidRPr="00F0058B">
        <w:rPr>
          <w:sz w:val="20"/>
        </w:rPr>
        <w:t xml:space="preserve">Talbot, D., &amp; Boiral, O. (2018). GHG reporting and impression management: An assessment of sustainability reports from the energy sector. </w:t>
      </w:r>
      <w:r w:rsidR="00670569" w:rsidRPr="00CA04B9">
        <w:rPr>
          <w:i/>
          <w:iCs/>
          <w:sz w:val="20"/>
        </w:rPr>
        <w:t>J Bus E</w:t>
      </w:r>
      <w:r w:rsidRPr="00F0058B">
        <w:rPr>
          <w:sz w:val="20"/>
        </w:rPr>
        <w:t>, 147(2), 367-383.</w:t>
      </w:r>
    </w:p>
    <w:p w14:paraId="2325B6AA" w14:textId="509CAE90" w:rsidR="00613076" w:rsidRDefault="00613076" w:rsidP="00C05C68">
      <w:pPr>
        <w:pStyle w:val="ReferenceList"/>
        <w:jc w:val="both"/>
        <w:rPr>
          <w:sz w:val="20"/>
        </w:rPr>
      </w:pPr>
      <w:proofErr w:type="spellStart"/>
      <w:r w:rsidRPr="00CA04B9">
        <w:rPr>
          <w:sz w:val="20"/>
        </w:rPr>
        <w:t>Tashman</w:t>
      </w:r>
      <w:proofErr w:type="spellEnd"/>
      <w:r w:rsidRPr="00CA04B9">
        <w:rPr>
          <w:sz w:val="20"/>
        </w:rPr>
        <w:t xml:space="preserve">, P., </w:t>
      </w:r>
      <w:proofErr w:type="spellStart"/>
      <w:r w:rsidRPr="00CA04B9">
        <w:rPr>
          <w:sz w:val="20"/>
        </w:rPr>
        <w:t>Marano</w:t>
      </w:r>
      <w:proofErr w:type="spellEnd"/>
      <w:r w:rsidRPr="00CA04B9">
        <w:rPr>
          <w:sz w:val="20"/>
        </w:rPr>
        <w:t xml:space="preserve">, V., &amp; </w:t>
      </w:r>
      <w:proofErr w:type="spellStart"/>
      <w:r w:rsidRPr="00CA04B9">
        <w:rPr>
          <w:sz w:val="20"/>
        </w:rPr>
        <w:t>Kostova</w:t>
      </w:r>
      <w:proofErr w:type="spellEnd"/>
      <w:r w:rsidRPr="00CA04B9">
        <w:rPr>
          <w:sz w:val="20"/>
        </w:rPr>
        <w:t xml:space="preserve">, T. (2019). </w:t>
      </w:r>
      <w:r w:rsidRPr="00613076">
        <w:rPr>
          <w:sz w:val="20"/>
        </w:rPr>
        <w:t>Walking the walk or talking the talk? Corporate social responsibility decoupling in emerging market multinationals</w:t>
      </w:r>
      <w:r w:rsidRPr="00CA04B9">
        <w:rPr>
          <w:i/>
          <w:iCs/>
          <w:sz w:val="20"/>
        </w:rPr>
        <w:t xml:space="preserve">. </w:t>
      </w:r>
      <w:r w:rsidR="00592185" w:rsidRPr="00CA04B9">
        <w:rPr>
          <w:i/>
          <w:iCs/>
          <w:sz w:val="20"/>
        </w:rPr>
        <w:t>J. Intl Bus Studies</w:t>
      </w:r>
      <w:r w:rsidRPr="00613076">
        <w:rPr>
          <w:sz w:val="20"/>
        </w:rPr>
        <w:t xml:space="preserve"> 50(2), 153-171.</w:t>
      </w:r>
    </w:p>
    <w:p w14:paraId="6FEB92B8" w14:textId="19D90DE9" w:rsidR="0097691D" w:rsidRPr="00CB6DA4" w:rsidRDefault="0097691D" w:rsidP="00C05C68">
      <w:pPr>
        <w:pStyle w:val="ReferenceList"/>
        <w:jc w:val="both"/>
        <w:rPr>
          <w:sz w:val="20"/>
        </w:rPr>
      </w:pPr>
      <w:proofErr w:type="spellStart"/>
      <w:r w:rsidRPr="002B7F5E">
        <w:rPr>
          <w:sz w:val="20"/>
          <w:lang w:val="es-ES"/>
        </w:rPr>
        <w:t>Teece</w:t>
      </w:r>
      <w:proofErr w:type="spellEnd"/>
      <w:r w:rsidRPr="002B7F5E">
        <w:rPr>
          <w:sz w:val="20"/>
          <w:lang w:val="es-ES"/>
        </w:rPr>
        <w:t xml:space="preserve">, D. J., Pisano, G., &amp; </w:t>
      </w:r>
      <w:proofErr w:type="spellStart"/>
      <w:r w:rsidRPr="002B7F5E">
        <w:rPr>
          <w:sz w:val="20"/>
          <w:lang w:val="es-ES"/>
        </w:rPr>
        <w:t>Shuen</w:t>
      </w:r>
      <w:proofErr w:type="spellEnd"/>
      <w:r w:rsidRPr="002B7F5E">
        <w:rPr>
          <w:sz w:val="20"/>
          <w:lang w:val="es-ES"/>
        </w:rPr>
        <w:t xml:space="preserve">, A. (1997). </w:t>
      </w:r>
      <w:r w:rsidRPr="00CB6DA4">
        <w:rPr>
          <w:sz w:val="20"/>
        </w:rPr>
        <w:t>Dynamic capabilities and strategic management. </w:t>
      </w:r>
      <w:r w:rsidRPr="00CB6DA4">
        <w:rPr>
          <w:i/>
          <w:iCs/>
          <w:sz w:val="20"/>
        </w:rPr>
        <w:t xml:space="preserve">Strat </w:t>
      </w:r>
      <w:proofErr w:type="spellStart"/>
      <w:r w:rsidRPr="00CB6DA4">
        <w:rPr>
          <w:i/>
          <w:iCs/>
          <w:sz w:val="20"/>
        </w:rPr>
        <w:t>Mgmt</w:t>
      </w:r>
      <w:proofErr w:type="spellEnd"/>
      <w:r w:rsidRPr="00CB6DA4">
        <w:rPr>
          <w:i/>
          <w:iCs/>
          <w:sz w:val="20"/>
        </w:rPr>
        <w:t xml:space="preserve"> J</w:t>
      </w:r>
      <w:r w:rsidRPr="00CB6DA4">
        <w:rPr>
          <w:sz w:val="20"/>
        </w:rPr>
        <w:t> </w:t>
      </w:r>
      <w:r w:rsidRPr="00CB6DA4">
        <w:rPr>
          <w:i/>
          <w:iCs/>
          <w:sz w:val="20"/>
        </w:rPr>
        <w:t>18</w:t>
      </w:r>
      <w:r w:rsidRPr="00CB6DA4">
        <w:rPr>
          <w:sz w:val="20"/>
        </w:rPr>
        <w:t>(7), 509-533.</w:t>
      </w:r>
    </w:p>
    <w:p w14:paraId="54A8EB07" w14:textId="77777777" w:rsidR="0097691D" w:rsidRPr="00CB6DA4" w:rsidRDefault="0097691D" w:rsidP="00C05C68">
      <w:pPr>
        <w:pStyle w:val="ReferenceList"/>
        <w:jc w:val="both"/>
        <w:rPr>
          <w:sz w:val="20"/>
        </w:rPr>
      </w:pPr>
      <w:r w:rsidRPr="00CB6DA4">
        <w:rPr>
          <w:sz w:val="20"/>
        </w:rPr>
        <w:t xml:space="preserve">Van </w:t>
      </w:r>
      <w:proofErr w:type="spellStart"/>
      <w:r w:rsidRPr="00CB6DA4">
        <w:rPr>
          <w:sz w:val="20"/>
        </w:rPr>
        <w:t>Marrewijk</w:t>
      </w:r>
      <w:proofErr w:type="spellEnd"/>
      <w:r w:rsidRPr="00CB6DA4">
        <w:rPr>
          <w:sz w:val="20"/>
        </w:rPr>
        <w:t>, M. (2003). Concepts and definitions of CSR and corporate sustainability: Between agency and communion. </w:t>
      </w:r>
      <w:r w:rsidRPr="00CB6DA4">
        <w:rPr>
          <w:i/>
          <w:iCs/>
          <w:sz w:val="20"/>
        </w:rPr>
        <w:t>J Bus Ethics</w:t>
      </w:r>
      <w:r w:rsidRPr="00CB6DA4">
        <w:rPr>
          <w:sz w:val="20"/>
        </w:rPr>
        <w:t> </w:t>
      </w:r>
      <w:r w:rsidRPr="00CB6DA4">
        <w:rPr>
          <w:i/>
          <w:iCs/>
          <w:sz w:val="20"/>
        </w:rPr>
        <w:t>44</w:t>
      </w:r>
      <w:r w:rsidRPr="00CB6DA4">
        <w:rPr>
          <w:sz w:val="20"/>
        </w:rPr>
        <w:t>(2/3), 95-105.</w:t>
      </w:r>
    </w:p>
    <w:p w14:paraId="7D2DA244" w14:textId="77777777" w:rsidR="00E822B8" w:rsidRDefault="00E822B8" w:rsidP="00C05C68">
      <w:pPr>
        <w:pStyle w:val="ReferenceList"/>
        <w:jc w:val="both"/>
        <w:rPr>
          <w:sz w:val="20"/>
        </w:rPr>
      </w:pPr>
      <w:proofErr w:type="spellStart"/>
      <w:r w:rsidRPr="00E822B8">
        <w:rPr>
          <w:sz w:val="20"/>
        </w:rPr>
        <w:t>Vedula</w:t>
      </w:r>
      <w:proofErr w:type="spellEnd"/>
      <w:r w:rsidRPr="00E822B8">
        <w:rPr>
          <w:sz w:val="20"/>
        </w:rPr>
        <w:t xml:space="preserve">, S., Pacheco, D. F., </w:t>
      </w:r>
      <w:proofErr w:type="spellStart"/>
      <w:r w:rsidRPr="00E822B8">
        <w:rPr>
          <w:sz w:val="20"/>
        </w:rPr>
        <w:t>Doblinger</w:t>
      </w:r>
      <w:proofErr w:type="spellEnd"/>
      <w:r w:rsidRPr="00E822B8">
        <w:rPr>
          <w:sz w:val="20"/>
        </w:rPr>
        <w:t xml:space="preserve">, C., </w:t>
      </w:r>
      <w:proofErr w:type="spellStart"/>
      <w:r w:rsidRPr="00E822B8">
        <w:rPr>
          <w:sz w:val="20"/>
        </w:rPr>
        <w:t>Bacq</w:t>
      </w:r>
      <w:proofErr w:type="spellEnd"/>
      <w:r w:rsidRPr="00E822B8">
        <w:rPr>
          <w:sz w:val="20"/>
        </w:rPr>
        <w:t>, S. C., York, J., Dean, T. J., &amp; Russo, M. V. (2021). From Fiddling to Firefighting: A Sympathetic Critique of Social and Environmental Entrepreneurship. In Academy of Management Proceedings (Vol. 2021, No. 1, p. 15118). Briarcliff Manor, NY 10510: Academy of Management.</w:t>
      </w:r>
    </w:p>
    <w:p w14:paraId="04A4B8AC" w14:textId="77777777" w:rsidR="0097691D" w:rsidRPr="00CB6DA4" w:rsidRDefault="0097691D" w:rsidP="00C05C68">
      <w:pPr>
        <w:pStyle w:val="ReferenceList"/>
        <w:jc w:val="both"/>
        <w:rPr>
          <w:sz w:val="20"/>
        </w:rPr>
      </w:pPr>
      <w:r w:rsidRPr="00CB6DA4">
        <w:rPr>
          <w:sz w:val="20"/>
        </w:rPr>
        <w:t>Vogel, D. (2019). Promoting sustainable government regulation: what we can learn from California.</w:t>
      </w:r>
      <w:r w:rsidRPr="00CB6DA4">
        <w:rPr>
          <w:i/>
          <w:iCs/>
          <w:sz w:val="20"/>
        </w:rPr>
        <w:t>Org</w:t>
      </w:r>
      <w:r>
        <w:rPr>
          <w:i/>
          <w:iCs/>
          <w:sz w:val="20"/>
        </w:rPr>
        <w:t>&amp;</w:t>
      </w:r>
      <w:r w:rsidRPr="00CB6DA4">
        <w:rPr>
          <w:i/>
          <w:iCs/>
          <w:sz w:val="20"/>
        </w:rPr>
        <w:t>Envir32</w:t>
      </w:r>
      <w:r w:rsidRPr="00CB6DA4">
        <w:rPr>
          <w:sz w:val="20"/>
        </w:rPr>
        <w:t>(2), 145-158.</w:t>
      </w:r>
    </w:p>
    <w:p w14:paraId="3E4D472C" w14:textId="77777777" w:rsidR="0097691D" w:rsidRPr="00CB6DA4" w:rsidRDefault="0097691D" w:rsidP="00C05C68">
      <w:pPr>
        <w:pStyle w:val="ReferenceList"/>
        <w:jc w:val="both"/>
        <w:rPr>
          <w:sz w:val="20"/>
        </w:rPr>
      </w:pPr>
      <w:r w:rsidRPr="00CB6DA4">
        <w:rPr>
          <w:sz w:val="20"/>
        </w:rPr>
        <w:t>Werner, T. (2017). Investor reaction to covert corporate political activity. </w:t>
      </w:r>
      <w:r w:rsidRPr="00CB6DA4">
        <w:rPr>
          <w:i/>
          <w:iCs/>
          <w:sz w:val="20"/>
        </w:rPr>
        <w:t xml:space="preserve">Strat </w:t>
      </w:r>
      <w:proofErr w:type="spellStart"/>
      <w:r w:rsidRPr="00CB6DA4">
        <w:rPr>
          <w:i/>
          <w:iCs/>
          <w:sz w:val="20"/>
        </w:rPr>
        <w:t>Mgmt</w:t>
      </w:r>
      <w:proofErr w:type="spellEnd"/>
      <w:r w:rsidRPr="00CB6DA4">
        <w:rPr>
          <w:i/>
          <w:iCs/>
          <w:sz w:val="20"/>
        </w:rPr>
        <w:t xml:space="preserve"> J</w:t>
      </w:r>
      <w:r w:rsidRPr="00CB6DA4">
        <w:rPr>
          <w:sz w:val="20"/>
        </w:rPr>
        <w:t>, </w:t>
      </w:r>
      <w:r w:rsidRPr="00CB6DA4">
        <w:rPr>
          <w:i/>
          <w:iCs/>
          <w:sz w:val="20"/>
        </w:rPr>
        <w:t>38</w:t>
      </w:r>
      <w:r w:rsidRPr="00CB6DA4">
        <w:rPr>
          <w:sz w:val="20"/>
        </w:rPr>
        <w:t>(12), 2424-2443.</w:t>
      </w:r>
    </w:p>
    <w:p w14:paraId="35B02EAA" w14:textId="77777777" w:rsidR="0097691D" w:rsidRPr="0059331D" w:rsidRDefault="0097691D" w:rsidP="00C05C68">
      <w:pPr>
        <w:pStyle w:val="ReferenceList"/>
        <w:jc w:val="both"/>
        <w:rPr>
          <w:sz w:val="20"/>
        </w:rPr>
      </w:pPr>
      <w:proofErr w:type="spellStart"/>
      <w:r w:rsidRPr="00CB6DA4">
        <w:rPr>
          <w:sz w:val="20"/>
        </w:rPr>
        <w:t>Wernerfelt</w:t>
      </w:r>
      <w:proofErr w:type="spellEnd"/>
      <w:r w:rsidRPr="00CB6DA4">
        <w:rPr>
          <w:sz w:val="20"/>
        </w:rPr>
        <w:t>, B. (1984). A resource‐based view of the firm. </w:t>
      </w:r>
      <w:r w:rsidRPr="0059331D">
        <w:rPr>
          <w:i/>
          <w:iCs/>
          <w:sz w:val="20"/>
        </w:rPr>
        <w:t xml:space="preserve">Strat </w:t>
      </w:r>
      <w:proofErr w:type="spellStart"/>
      <w:r w:rsidRPr="0059331D">
        <w:rPr>
          <w:i/>
          <w:iCs/>
          <w:sz w:val="20"/>
        </w:rPr>
        <w:t>Mgmt</w:t>
      </w:r>
      <w:proofErr w:type="spellEnd"/>
      <w:r w:rsidRPr="0059331D">
        <w:rPr>
          <w:i/>
          <w:iCs/>
          <w:sz w:val="20"/>
        </w:rPr>
        <w:t xml:space="preserve"> J</w:t>
      </w:r>
      <w:r w:rsidRPr="0059331D">
        <w:rPr>
          <w:sz w:val="20"/>
        </w:rPr>
        <w:t>, </w:t>
      </w:r>
      <w:r w:rsidRPr="0059331D">
        <w:rPr>
          <w:i/>
          <w:iCs/>
          <w:sz w:val="20"/>
        </w:rPr>
        <w:t>5</w:t>
      </w:r>
      <w:r w:rsidRPr="0059331D">
        <w:rPr>
          <w:sz w:val="20"/>
        </w:rPr>
        <w:t>(2), 171-180.</w:t>
      </w:r>
    </w:p>
    <w:p w14:paraId="42FAF4C4" w14:textId="77777777" w:rsidR="0097691D" w:rsidRPr="00CB6DA4" w:rsidRDefault="0097691D" w:rsidP="00C05C68">
      <w:pPr>
        <w:pStyle w:val="ReferenceList"/>
        <w:jc w:val="both"/>
        <w:rPr>
          <w:sz w:val="20"/>
        </w:rPr>
      </w:pPr>
      <w:r w:rsidRPr="00CB6DA4">
        <w:rPr>
          <w:sz w:val="20"/>
        </w:rPr>
        <w:t xml:space="preserve">Whiteman, G., Walker, B., &amp; </w:t>
      </w:r>
      <w:proofErr w:type="spellStart"/>
      <w:r w:rsidRPr="00CB6DA4">
        <w:rPr>
          <w:sz w:val="20"/>
        </w:rPr>
        <w:t>Perego</w:t>
      </w:r>
      <w:proofErr w:type="spellEnd"/>
      <w:r w:rsidRPr="00CB6DA4">
        <w:rPr>
          <w:sz w:val="20"/>
        </w:rPr>
        <w:t xml:space="preserve">, P. (2013). Planetary boundaries: Ecological foundations for corporate sustainability. </w:t>
      </w:r>
      <w:r w:rsidRPr="00CB6DA4">
        <w:rPr>
          <w:i/>
          <w:iCs/>
          <w:sz w:val="20"/>
        </w:rPr>
        <w:t xml:space="preserve">J </w:t>
      </w:r>
      <w:proofErr w:type="spellStart"/>
      <w:r w:rsidRPr="00CB6DA4">
        <w:rPr>
          <w:i/>
          <w:iCs/>
          <w:sz w:val="20"/>
        </w:rPr>
        <w:t>Mgmt</w:t>
      </w:r>
      <w:proofErr w:type="spellEnd"/>
      <w:r w:rsidRPr="00CB6DA4">
        <w:rPr>
          <w:i/>
          <w:iCs/>
          <w:sz w:val="20"/>
        </w:rPr>
        <w:t xml:space="preserve"> Stud</w:t>
      </w:r>
      <w:r w:rsidRPr="00CB6DA4">
        <w:rPr>
          <w:sz w:val="20"/>
        </w:rPr>
        <w:t>, 50(2), 307-336.</w:t>
      </w:r>
    </w:p>
    <w:p w14:paraId="28B50D66" w14:textId="77777777" w:rsidR="0097691D" w:rsidRPr="00CB6DA4" w:rsidRDefault="0097691D" w:rsidP="00C05C68">
      <w:pPr>
        <w:pStyle w:val="ReferenceList"/>
        <w:jc w:val="both"/>
        <w:rPr>
          <w:sz w:val="20"/>
        </w:rPr>
      </w:pPr>
      <w:r w:rsidRPr="00CB6DA4">
        <w:rPr>
          <w:sz w:val="20"/>
        </w:rPr>
        <w:t xml:space="preserve">Williams, A., &amp; Whiteman, G. (2021). A call for deep engagement for impact: Addressing the planetary emergency. </w:t>
      </w:r>
      <w:r w:rsidRPr="00CB6DA4">
        <w:rPr>
          <w:i/>
          <w:iCs/>
          <w:sz w:val="20"/>
        </w:rPr>
        <w:t>Strat Org</w:t>
      </w:r>
      <w:r>
        <w:rPr>
          <w:sz w:val="20"/>
        </w:rPr>
        <w:t>.</w:t>
      </w:r>
    </w:p>
    <w:p w14:paraId="44CFDB38" w14:textId="77777777" w:rsidR="0097691D" w:rsidRPr="00CB6DA4" w:rsidRDefault="0097691D" w:rsidP="00C05C68">
      <w:pPr>
        <w:pStyle w:val="ReferenceList"/>
        <w:jc w:val="both"/>
        <w:rPr>
          <w:sz w:val="20"/>
        </w:rPr>
      </w:pPr>
      <w:r w:rsidRPr="00CB6DA4">
        <w:rPr>
          <w:sz w:val="20"/>
        </w:rPr>
        <w:t>Wolf, J. (2014). The relationship between sustainable supply chain management, stakeholder pressure and corporate sustainability performance. </w:t>
      </w:r>
      <w:r w:rsidRPr="00CB6DA4">
        <w:rPr>
          <w:i/>
          <w:iCs/>
          <w:sz w:val="20"/>
        </w:rPr>
        <w:t>J Bus</w:t>
      </w:r>
      <w:r>
        <w:rPr>
          <w:i/>
          <w:iCs/>
          <w:sz w:val="20"/>
        </w:rPr>
        <w:t xml:space="preserve"> </w:t>
      </w:r>
      <w:r w:rsidRPr="00CB6DA4">
        <w:rPr>
          <w:i/>
          <w:iCs/>
          <w:sz w:val="20"/>
        </w:rPr>
        <w:t>Ethics</w:t>
      </w:r>
      <w:r w:rsidRPr="00CB6DA4">
        <w:rPr>
          <w:sz w:val="20"/>
        </w:rPr>
        <w:t>, </w:t>
      </w:r>
      <w:r w:rsidRPr="00CB6DA4">
        <w:rPr>
          <w:i/>
          <w:iCs/>
          <w:sz w:val="20"/>
        </w:rPr>
        <w:t>119</w:t>
      </w:r>
      <w:r w:rsidRPr="00CB6DA4">
        <w:rPr>
          <w:sz w:val="20"/>
        </w:rPr>
        <w:t>(3), 317-328.</w:t>
      </w:r>
    </w:p>
    <w:p w14:paraId="2BFF0891" w14:textId="24FB5BE8" w:rsidR="00E822B8" w:rsidRDefault="00861F1E" w:rsidP="0097691D">
      <w:pPr>
        <w:pStyle w:val="ReferenceList"/>
        <w:jc w:val="both"/>
        <w:rPr>
          <w:sz w:val="20"/>
        </w:rPr>
      </w:pPr>
      <w:proofErr w:type="spellStart"/>
      <w:r w:rsidRPr="008B53BE">
        <w:rPr>
          <w:sz w:val="20"/>
        </w:rPr>
        <w:t>Xi</w:t>
      </w:r>
      <w:r w:rsidRPr="00B33406">
        <w:rPr>
          <w:sz w:val="20"/>
        </w:rPr>
        <w:t>e</w:t>
      </w:r>
      <w:proofErr w:type="spellEnd"/>
      <w:r w:rsidR="00E822B8" w:rsidRPr="008B53BE">
        <w:rPr>
          <w:sz w:val="20"/>
        </w:rPr>
        <w:t xml:space="preserve">, X., </w:t>
      </w:r>
      <w:proofErr w:type="spellStart"/>
      <w:r w:rsidR="00E822B8" w:rsidRPr="008B53BE">
        <w:rPr>
          <w:sz w:val="20"/>
        </w:rPr>
        <w:t>Huo</w:t>
      </w:r>
      <w:proofErr w:type="spellEnd"/>
      <w:r w:rsidR="00E822B8" w:rsidRPr="008B53BE">
        <w:rPr>
          <w:sz w:val="20"/>
        </w:rPr>
        <w:t xml:space="preserve">, J., &amp; Zou, H. (2019). </w:t>
      </w:r>
      <w:r w:rsidR="00E822B8" w:rsidRPr="00E822B8">
        <w:rPr>
          <w:sz w:val="20"/>
        </w:rPr>
        <w:t xml:space="preserve">Green process innovation, green product innovation, and corporate financial performance: A content analysis method. </w:t>
      </w:r>
      <w:r w:rsidR="00592185" w:rsidRPr="00CA04B9">
        <w:rPr>
          <w:i/>
          <w:iCs/>
          <w:sz w:val="20"/>
        </w:rPr>
        <w:t>J. Bus Research</w:t>
      </w:r>
      <w:r w:rsidR="00E822B8" w:rsidRPr="00E822B8">
        <w:rPr>
          <w:sz w:val="20"/>
        </w:rPr>
        <w:t>, 101, 697-706.</w:t>
      </w:r>
    </w:p>
    <w:p w14:paraId="7519D306" w14:textId="1726DA8F" w:rsidR="0097691D" w:rsidRPr="0097691D" w:rsidRDefault="0097691D" w:rsidP="0097691D">
      <w:pPr>
        <w:pStyle w:val="ReferenceList"/>
        <w:jc w:val="both"/>
        <w:rPr>
          <w:sz w:val="20"/>
        </w:rPr>
      </w:pPr>
      <w:r w:rsidRPr="0097691D">
        <w:rPr>
          <w:sz w:val="20"/>
        </w:rPr>
        <w:t xml:space="preserve">York, J. G., &amp; Venkataraman, S. (2010). The entrepreneur–environment nexus: Uncertainty, innovation, and allocation. </w:t>
      </w:r>
      <w:r w:rsidR="00592185" w:rsidRPr="00CA04B9">
        <w:rPr>
          <w:i/>
          <w:iCs/>
          <w:sz w:val="20"/>
        </w:rPr>
        <w:t>J Bus Venturing</w:t>
      </w:r>
      <w:r w:rsidR="00592185">
        <w:rPr>
          <w:sz w:val="20"/>
        </w:rPr>
        <w:t xml:space="preserve"> </w:t>
      </w:r>
      <w:r w:rsidRPr="0097691D">
        <w:rPr>
          <w:sz w:val="20"/>
        </w:rPr>
        <w:t>, 25(5), 449-463.</w:t>
      </w:r>
    </w:p>
    <w:p w14:paraId="6E179D3F" w14:textId="7E2902D8" w:rsidR="0097691D" w:rsidRDefault="0097691D" w:rsidP="00085196">
      <w:pPr>
        <w:pStyle w:val="ReferenceList"/>
        <w:jc w:val="both"/>
        <w:rPr>
          <w:sz w:val="20"/>
        </w:rPr>
      </w:pPr>
      <w:r w:rsidRPr="000D44DF">
        <w:rPr>
          <w:sz w:val="20"/>
        </w:rPr>
        <w:t xml:space="preserve">Zhu, Q., Sarkis, J., &amp; Lai, K. H. (2013). </w:t>
      </w:r>
      <w:r w:rsidRPr="00CB6DA4">
        <w:rPr>
          <w:sz w:val="20"/>
        </w:rPr>
        <w:t xml:space="preserve">Institutional-based antecedents and performance outcomes of internal and external green supply chain management practices. </w:t>
      </w:r>
      <w:r w:rsidRPr="00CB6DA4">
        <w:rPr>
          <w:i/>
          <w:iCs/>
          <w:sz w:val="20"/>
        </w:rPr>
        <w:t xml:space="preserve">J Purchasing &amp; Supply </w:t>
      </w:r>
      <w:proofErr w:type="spellStart"/>
      <w:r w:rsidRPr="00CB6DA4">
        <w:rPr>
          <w:i/>
          <w:iCs/>
          <w:sz w:val="20"/>
        </w:rPr>
        <w:t>Mgmt</w:t>
      </w:r>
      <w:proofErr w:type="spellEnd"/>
      <w:r w:rsidRPr="00CB6DA4">
        <w:rPr>
          <w:i/>
          <w:iCs/>
          <w:sz w:val="20"/>
        </w:rPr>
        <w:t>, 19</w:t>
      </w:r>
      <w:r w:rsidRPr="00CB6DA4">
        <w:rPr>
          <w:sz w:val="20"/>
        </w:rPr>
        <w:t>(2), 106-117.</w:t>
      </w:r>
    </w:p>
    <w:p w14:paraId="636B8E51" w14:textId="77777777" w:rsidR="001854FD" w:rsidRDefault="001854FD" w:rsidP="00085196">
      <w:pPr>
        <w:pStyle w:val="ReferenceList"/>
        <w:jc w:val="both"/>
        <w:rPr>
          <w:sz w:val="20"/>
        </w:rPr>
      </w:pPr>
    </w:p>
    <w:p w14:paraId="429E8F70" w14:textId="77777777" w:rsidR="006B5901" w:rsidRDefault="006B5901">
      <w:pPr>
        <w:spacing w:line="240" w:lineRule="auto"/>
        <w:ind w:firstLine="0"/>
        <w:rPr>
          <w:sz w:val="20"/>
        </w:rPr>
        <w:sectPr w:rsidR="006B5901" w:rsidSect="00024D3A">
          <w:headerReference w:type="default" r:id="rId9"/>
          <w:footerReference w:type="default" r:id="rId10"/>
          <w:pgSz w:w="12240" w:h="15840"/>
          <w:pgMar w:top="1440" w:right="1440" w:bottom="1440" w:left="1440" w:header="720" w:footer="720" w:gutter="0"/>
          <w:cols w:space="720"/>
          <w:docGrid w:linePitch="360"/>
        </w:sectPr>
      </w:pPr>
    </w:p>
    <w:p w14:paraId="6B6D4FF0" w14:textId="77777777" w:rsidR="006B5901" w:rsidRPr="00EB0E50" w:rsidRDefault="006B5901" w:rsidP="006B5901">
      <w:pPr>
        <w:pStyle w:val="Heading2"/>
        <w:jc w:val="center"/>
      </w:pPr>
      <w:r>
        <w:lastRenderedPageBreak/>
        <w:t>Figure 1:</w:t>
      </w:r>
      <w:r w:rsidRPr="0085477D">
        <w:t xml:space="preserve"> </w:t>
      </w:r>
      <w:proofErr w:type="spellStart"/>
      <w:r w:rsidRPr="0085477D">
        <w:t>SciMAT</w:t>
      </w:r>
      <w:proofErr w:type="spellEnd"/>
      <w:r w:rsidRPr="0085477D">
        <w:t>-generated strategic diagrams</w:t>
      </w:r>
      <w:r>
        <w:t xml:space="preserve"> (“maps”)</w:t>
      </w:r>
    </w:p>
    <w:p w14:paraId="1199A5FF" w14:textId="789DA899" w:rsidR="006B5901" w:rsidRDefault="006B5901">
      <w:pPr>
        <w:spacing w:line="240" w:lineRule="auto"/>
        <w:ind w:firstLine="0"/>
        <w:rPr>
          <w:sz w:val="20"/>
        </w:rPr>
      </w:pPr>
    </w:p>
    <w:tbl>
      <w:tblPr>
        <w:tblStyle w:val="TableGrid"/>
        <w:tblW w:w="0" w:type="auto"/>
        <w:jc w:val="center"/>
        <w:tblLook w:val="04A0" w:firstRow="1" w:lastRow="0" w:firstColumn="1" w:lastColumn="0" w:noHBand="0" w:noVBand="1"/>
      </w:tblPr>
      <w:tblGrid>
        <w:gridCol w:w="5199"/>
        <w:gridCol w:w="5286"/>
      </w:tblGrid>
      <w:tr w:rsidR="006B5901" w14:paraId="71860BEC" w14:textId="77777777" w:rsidTr="002763AA">
        <w:trPr>
          <w:jc w:val="center"/>
        </w:trPr>
        <w:tc>
          <w:tcPr>
            <w:tcW w:w="5199" w:type="dxa"/>
          </w:tcPr>
          <w:p w14:paraId="3857C8C1" w14:textId="00FD17C3" w:rsidR="006B5901" w:rsidRDefault="006B5901">
            <w:pPr>
              <w:spacing w:line="240" w:lineRule="auto"/>
              <w:ind w:firstLine="0"/>
              <w:rPr>
                <w:sz w:val="20"/>
              </w:rPr>
            </w:pPr>
            <w:r>
              <w:rPr>
                <w:noProof/>
              </w:rPr>
              <w:drawing>
                <wp:inline distT="0" distB="0" distL="0" distR="0" wp14:anchorId="08853E1A" wp14:editId="46FC7D14">
                  <wp:extent cx="3164400" cy="3164400"/>
                  <wp:effectExtent l="0" t="0" r="0" b="0"/>
                  <wp:docPr id="1" name="Imagen 5" descr="Strategic diagram of the period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rategic diagram of the period 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4400" cy="3164400"/>
                          </a:xfrm>
                          <a:prstGeom prst="rect">
                            <a:avLst/>
                          </a:prstGeom>
                          <a:noFill/>
                          <a:ln>
                            <a:noFill/>
                          </a:ln>
                        </pic:spPr>
                      </pic:pic>
                    </a:graphicData>
                  </a:graphic>
                </wp:inline>
              </w:drawing>
            </w:r>
          </w:p>
        </w:tc>
        <w:tc>
          <w:tcPr>
            <w:tcW w:w="5286" w:type="dxa"/>
          </w:tcPr>
          <w:p w14:paraId="1ABD76DF" w14:textId="14B3E679" w:rsidR="006B5901" w:rsidRDefault="006B5901">
            <w:pPr>
              <w:spacing w:line="240" w:lineRule="auto"/>
              <w:ind w:firstLine="0"/>
              <w:rPr>
                <w:sz w:val="20"/>
              </w:rPr>
            </w:pPr>
            <w:r>
              <w:rPr>
                <w:noProof/>
              </w:rPr>
              <w:drawing>
                <wp:inline distT="0" distB="0" distL="0" distR="0" wp14:anchorId="549D7065" wp14:editId="4AB2C355">
                  <wp:extent cx="3164400" cy="3164400"/>
                  <wp:effectExtent l="0" t="0" r="0" b="0"/>
                  <wp:docPr id="2" name="Imagen 6" descr="Strategic diagram of the perio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rategic diagram of the period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4400" cy="3164400"/>
                          </a:xfrm>
                          <a:prstGeom prst="rect">
                            <a:avLst/>
                          </a:prstGeom>
                          <a:noFill/>
                          <a:ln>
                            <a:noFill/>
                          </a:ln>
                        </pic:spPr>
                      </pic:pic>
                    </a:graphicData>
                  </a:graphic>
                </wp:inline>
              </w:drawing>
            </w:r>
          </w:p>
        </w:tc>
      </w:tr>
      <w:tr w:rsidR="006B5901" w14:paraId="597C5BCF" w14:textId="77777777" w:rsidTr="002763AA">
        <w:trPr>
          <w:jc w:val="center"/>
        </w:trPr>
        <w:tc>
          <w:tcPr>
            <w:tcW w:w="5199" w:type="dxa"/>
          </w:tcPr>
          <w:p w14:paraId="3E843E71" w14:textId="399C5F5B" w:rsidR="006B5901" w:rsidRDefault="006B5901" w:rsidP="002763AA">
            <w:pPr>
              <w:spacing w:line="240" w:lineRule="auto"/>
              <w:ind w:firstLine="0"/>
              <w:jc w:val="center"/>
              <w:rPr>
                <w:sz w:val="20"/>
              </w:rPr>
            </w:pPr>
            <w:r w:rsidRPr="0085477D">
              <w:rPr>
                <w:b/>
                <w:bCs/>
                <w:i/>
                <w:iCs/>
                <w:lang w:val="en-US"/>
              </w:rPr>
              <w:t>Period 1 (1994-2003)</w:t>
            </w:r>
          </w:p>
        </w:tc>
        <w:tc>
          <w:tcPr>
            <w:tcW w:w="5286" w:type="dxa"/>
          </w:tcPr>
          <w:p w14:paraId="725C497E" w14:textId="04D33511" w:rsidR="006B5901" w:rsidRDefault="006B5901" w:rsidP="002763AA">
            <w:pPr>
              <w:spacing w:line="240" w:lineRule="auto"/>
              <w:ind w:firstLine="0"/>
              <w:jc w:val="center"/>
              <w:rPr>
                <w:sz w:val="20"/>
              </w:rPr>
            </w:pPr>
            <w:r w:rsidRPr="00B10688">
              <w:rPr>
                <w:b/>
                <w:bCs/>
                <w:i/>
                <w:iCs/>
                <w:lang w:val="en-US"/>
              </w:rPr>
              <w:t>Period 2 (2004-2008)</w:t>
            </w:r>
          </w:p>
        </w:tc>
      </w:tr>
      <w:tr w:rsidR="006B5901" w14:paraId="72D27FFF" w14:textId="77777777" w:rsidTr="002763AA">
        <w:trPr>
          <w:jc w:val="center"/>
        </w:trPr>
        <w:tc>
          <w:tcPr>
            <w:tcW w:w="5199" w:type="dxa"/>
          </w:tcPr>
          <w:p w14:paraId="4F3EB40D" w14:textId="6A4FFFFF" w:rsidR="006B5901" w:rsidRDefault="006B5901">
            <w:pPr>
              <w:spacing w:line="240" w:lineRule="auto"/>
              <w:ind w:firstLine="0"/>
              <w:rPr>
                <w:sz w:val="20"/>
              </w:rPr>
            </w:pPr>
            <w:r>
              <w:rPr>
                <w:noProof/>
              </w:rPr>
              <w:drawing>
                <wp:inline distT="0" distB="0" distL="0" distR="0" wp14:anchorId="1A1CCBE8" wp14:editId="0789C0B6">
                  <wp:extent cx="3164400" cy="3164400"/>
                  <wp:effectExtent l="0" t="0" r="0" b="0"/>
                  <wp:docPr id="9" name="Imagen 7" descr="Strategic diagram of the perio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rategic diagram of the period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4400" cy="3164400"/>
                          </a:xfrm>
                          <a:prstGeom prst="rect">
                            <a:avLst/>
                          </a:prstGeom>
                          <a:noFill/>
                          <a:ln>
                            <a:noFill/>
                          </a:ln>
                        </pic:spPr>
                      </pic:pic>
                    </a:graphicData>
                  </a:graphic>
                </wp:inline>
              </w:drawing>
            </w:r>
          </w:p>
        </w:tc>
        <w:tc>
          <w:tcPr>
            <w:tcW w:w="5286" w:type="dxa"/>
          </w:tcPr>
          <w:p w14:paraId="338E3D4D" w14:textId="433D363E" w:rsidR="006B5901" w:rsidRDefault="006B5901">
            <w:pPr>
              <w:spacing w:line="240" w:lineRule="auto"/>
              <w:ind w:firstLine="0"/>
              <w:rPr>
                <w:sz w:val="20"/>
              </w:rPr>
            </w:pPr>
            <w:r>
              <w:rPr>
                <w:noProof/>
              </w:rPr>
              <w:drawing>
                <wp:inline distT="0" distB="0" distL="0" distR="0" wp14:anchorId="1E56CA3B" wp14:editId="5E1C8791">
                  <wp:extent cx="3216592" cy="3216592"/>
                  <wp:effectExtent l="0" t="0" r="3175" b="3175"/>
                  <wp:docPr id="10" name="Imagen 8" descr="Strategic diagram of the perio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rategic diagram of the period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9008" cy="3219008"/>
                          </a:xfrm>
                          <a:prstGeom prst="rect">
                            <a:avLst/>
                          </a:prstGeom>
                          <a:noFill/>
                          <a:ln>
                            <a:noFill/>
                          </a:ln>
                        </pic:spPr>
                      </pic:pic>
                    </a:graphicData>
                  </a:graphic>
                </wp:inline>
              </w:drawing>
            </w:r>
          </w:p>
        </w:tc>
      </w:tr>
      <w:tr w:rsidR="006B5901" w14:paraId="760EB0C4" w14:textId="77777777" w:rsidTr="002763AA">
        <w:trPr>
          <w:jc w:val="center"/>
        </w:trPr>
        <w:tc>
          <w:tcPr>
            <w:tcW w:w="5199" w:type="dxa"/>
          </w:tcPr>
          <w:p w14:paraId="2DC5C8DD" w14:textId="1982F6FD" w:rsidR="006B5901" w:rsidRDefault="006B5901" w:rsidP="002763AA">
            <w:pPr>
              <w:spacing w:line="240" w:lineRule="auto"/>
              <w:ind w:firstLine="0"/>
              <w:jc w:val="center"/>
              <w:rPr>
                <w:sz w:val="20"/>
              </w:rPr>
            </w:pPr>
            <w:r w:rsidRPr="0085477D">
              <w:rPr>
                <w:b/>
                <w:bCs/>
                <w:i/>
                <w:iCs/>
                <w:lang w:val="en-US"/>
              </w:rPr>
              <w:t>Period 3 (2009-2013)</w:t>
            </w:r>
          </w:p>
        </w:tc>
        <w:tc>
          <w:tcPr>
            <w:tcW w:w="5286" w:type="dxa"/>
          </w:tcPr>
          <w:p w14:paraId="17B7824E" w14:textId="6C6E3573" w:rsidR="006B5901" w:rsidRDefault="006B5901" w:rsidP="002763AA">
            <w:pPr>
              <w:spacing w:line="240" w:lineRule="auto"/>
              <w:ind w:firstLine="0"/>
              <w:jc w:val="center"/>
              <w:rPr>
                <w:sz w:val="20"/>
              </w:rPr>
            </w:pPr>
            <w:r w:rsidRPr="0085477D">
              <w:rPr>
                <w:b/>
                <w:bCs/>
                <w:i/>
                <w:iCs/>
                <w:lang w:val="en-US"/>
              </w:rPr>
              <w:t>Period 4 (2014-2017)</w:t>
            </w:r>
          </w:p>
        </w:tc>
      </w:tr>
    </w:tbl>
    <w:p w14:paraId="25F3253F" w14:textId="77777777" w:rsidR="00D52B81" w:rsidRDefault="00D52B81" w:rsidP="00D52B81">
      <w:pPr>
        <w:spacing w:line="240" w:lineRule="auto"/>
        <w:ind w:firstLine="0"/>
        <w:jc w:val="center"/>
        <w:rPr>
          <w:rFonts w:eastAsiaTheme="majorEastAsia" w:cstheme="majorBidi"/>
          <w:b/>
          <w:bCs/>
          <w:sz w:val="20"/>
          <w:szCs w:val="20"/>
          <w:lang w:val="en-GB"/>
        </w:rPr>
      </w:pPr>
    </w:p>
    <w:p w14:paraId="7BE8B37B" w14:textId="77777777" w:rsidR="00D52B81" w:rsidRDefault="00D52B81" w:rsidP="00D52B81">
      <w:pPr>
        <w:spacing w:line="240" w:lineRule="auto"/>
        <w:ind w:firstLine="0"/>
        <w:jc w:val="center"/>
        <w:rPr>
          <w:rFonts w:eastAsiaTheme="majorEastAsia" w:cstheme="majorBidi"/>
          <w:b/>
          <w:bCs/>
          <w:sz w:val="20"/>
          <w:szCs w:val="20"/>
          <w:lang w:val="en-GB"/>
        </w:rPr>
      </w:pPr>
    </w:p>
    <w:p w14:paraId="564E3A36" w14:textId="293A6E78" w:rsidR="006B5901" w:rsidRPr="002763AA" w:rsidRDefault="006B5901">
      <w:pPr>
        <w:spacing w:line="240" w:lineRule="auto"/>
        <w:ind w:firstLine="0"/>
        <w:rPr>
          <w:sz w:val="20"/>
          <w:szCs w:val="20"/>
          <w:shd w:val="clear" w:color="auto" w:fill="FFFFFF"/>
          <w:lang w:val="en-GB"/>
        </w:rPr>
      </w:pPr>
    </w:p>
    <w:p w14:paraId="24D096FC" w14:textId="77777777" w:rsidR="006B5901" w:rsidRDefault="006B5901" w:rsidP="00085196">
      <w:pPr>
        <w:pStyle w:val="ReferenceList"/>
        <w:jc w:val="both"/>
        <w:rPr>
          <w:sz w:val="20"/>
        </w:rPr>
        <w:sectPr w:rsidR="006B5901" w:rsidSect="002763AA">
          <w:pgSz w:w="12240" w:h="15840"/>
          <w:pgMar w:top="720" w:right="720" w:bottom="720" w:left="720" w:header="720" w:footer="720" w:gutter="0"/>
          <w:cols w:space="720"/>
          <w:docGrid w:linePitch="360"/>
        </w:sectPr>
      </w:pPr>
    </w:p>
    <w:p w14:paraId="40852261" w14:textId="5C3B849F" w:rsidR="00D52B81" w:rsidRDefault="00D52B81" w:rsidP="002763AA">
      <w:pPr>
        <w:pStyle w:val="NoSpacing"/>
        <w:jc w:val="center"/>
        <w:rPr>
          <w:rFonts w:ascii="Times New Roman" w:hAnsi="Times New Roman" w:cs="Times New Roman"/>
          <w:bCs/>
          <w:sz w:val="20"/>
          <w:szCs w:val="20"/>
        </w:rPr>
      </w:pPr>
    </w:p>
    <w:p w14:paraId="663CDF14" w14:textId="77777777" w:rsidR="00D52B81" w:rsidRDefault="00D52B81" w:rsidP="001854FD">
      <w:pPr>
        <w:pStyle w:val="NoSpacing"/>
        <w:ind w:left="113"/>
      </w:pPr>
    </w:p>
    <w:p w14:paraId="4E84A8D9" w14:textId="77777777" w:rsidR="00D52B81" w:rsidRPr="0085477D" w:rsidRDefault="00D52B81" w:rsidP="002763AA">
      <w:pPr>
        <w:pStyle w:val="NoSpacing"/>
        <w:ind w:left="113"/>
        <w:jc w:val="center"/>
        <w:rPr>
          <w:rFonts w:ascii="Times New Roman" w:hAnsi="Times New Roman" w:cs="Times New Roman"/>
          <w:i/>
          <w:iCs/>
          <w:noProof/>
          <w:lang w:val="en-US"/>
        </w:rPr>
      </w:pPr>
      <w:r>
        <w:rPr>
          <w:noProof/>
        </w:rPr>
        <w:drawing>
          <wp:inline distT="0" distB="0" distL="0" distR="0" wp14:anchorId="0BEB1580" wp14:editId="54A47ACF">
            <wp:extent cx="4637131" cy="4637131"/>
            <wp:effectExtent l="0" t="0" r="0" b="0"/>
            <wp:docPr id="13" name="Picture 13" descr="Strategic diagram of the period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egic diagram of the period 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8692" cy="4648692"/>
                    </a:xfrm>
                    <a:prstGeom prst="rect">
                      <a:avLst/>
                    </a:prstGeom>
                    <a:noFill/>
                    <a:ln>
                      <a:noFill/>
                    </a:ln>
                  </pic:spPr>
                </pic:pic>
              </a:graphicData>
            </a:graphic>
          </wp:inline>
        </w:drawing>
      </w:r>
    </w:p>
    <w:p w14:paraId="524E5CDB" w14:textId="77777777" w:rsidR="00D52B81" w:rsidRPr="00FC3ED7" w:rsidRDefault="00D52B81" w:rsidP="002763AA">
      <w:pPr>
        <w:pStyle w:val="NoSpacing"/>
        <w:ind w:left="113"/>
        <w:jc w:val="center"/>
        <w:rPr>
          <w:rFonts w:ascii="Times New Roman" w:hAnsi="Times New Roman" w:cs="Times New Roman"/>
          <w:b/>
          <w:i/>
          <w:noProof/>
        </w:rPr>
      </w:pPr>
      <w:r w:rsidRPr="00FC3ED7">
        <w:rPr>
          <w:rFonts w:ascii="Times New Roman" w:hAnsi="Times New Roman" w:cs="Times New Roman"/>
          <w:b/>
          <w:i/>
          <w:noProof/>
        </w:rPr>
        <w:t>Period 5 (2018-2021)</w:t>
      </w:r>
    </w:p>
    <w:p w14:paraId="11FF4B6D" w14:textId="77777777" w:rsidR="00D52B81" w:rsidRDefault="00D52B81" w:rsidP="00D52B81">
      <w:pPr>
        <w:spacing w:line="240" w:lineRule="auto"/>
        <w:ind w:firstLine="0"/>
        <w:rPr>
          <w:b/>
          <w:sz w:val="20"/>
          <w:szCs w:val="20"/>
        </w:rPr>
      </w:pPr>
    </w:p>
    <w:p w14:paraId="555C9BA7" w14:textId="77777777" w:rsidR="00D52B81" w:rsidRDefault="00D52B81" w:rsidP="00D52B81">
      <w:pPr>
        <w:spacing w:line="240" w:lineRule="auto"/>
        <w:ind w:firstLine="0"/>
        <w:rPr>
          <w:b/>
          <w:sz w:val="20"/>
          <w:szCs w:val="20"/>
        </w:rPr>
      </w:pPr>
    </w:p>
    <w:p w14:paraId="2329D6F9" w14:textId="09FD4C16" w:rsidR="00D52B81" w:rsidRPr="007A465A" w:rsidRDefault="00D52B81" w:rsidP="00D52B81">
      <w:pPr>
        <w:spacing w:line="240" w:lineRule="auto"/>
        <w:ind w:firstLine="0"/>
        <w:rPr>
          <w:sz w:val="20"/>
          <w:szCs w:val="20"/>
        </w:rPr>
      </w:pPr>
      <w:r w:rsidRPr="001854FD">
        <w:rPr>
          <w:b/>
          <w:sz w:val="20"/>
          <w:szCs w:val="20"/>
        </w:rPr>
        <w:t>Note: As a reference, the motor themes (URH quadrant) are</w:t>
      </w:r>
      <w:r w:rsidRPr="007A465A">
        <w:rPr>
          <w:b/>
          <w:sz w:val="20"/>
          <w:szCs w:val="20"/>
        </w:rPr>
        <w:t xml:space="preserve"> (</w:t>
      </w:r>
      <w:r w:rsidRPr="007A465A">
        <w:rPr>
          <w:bCs/>
          <w:sz w:val="20"/>
          <w:szCs w:val="20"/>
        </w:rPr>
        <w:t xml:space="preserve">Period 1) Energy, Green Gas Emissions, CSR, Organizational Performance, Economics; (Period 2) Corporate Social Performance, Resource-based View. </w:t>
      </w:r>
      <w:r w:rsidRPr="001854FD">
        <w:rPr>
          <w:b/>
          <w:sz w:val="20"/>
          <w:szCs w:val="20"/>
        </w:rPr>
        <w:t>(</w:t>
      </w:r>
      <w:r w:rsidRPr="001854FD">
        <w:rPr>
          <w:bCs/>
          <w:sz w:val="20"/>
          <w:szCs w:val="20"/>
        </w:rPr>
        <w:t>Period 3): Certification, Multinational Corporations, Corporate Governance, Green, Consumers, Financial Performance, Employee Commitment, Dynamic Capabilities; (Period 4): Corporate Governance, R&amp;D, Environmental Disclosures, CSR, SMEs, Corporate Social Performance, Firm Value, Consumption, Resource-based-view</w:t>
      </w:r>
      <w:r>
        <w:rPr>
          <w:bCs/>
          <w:sz w:val="20"/>
          <w:szCs w:val="20"/>
        </w:rPr>
        <w:t>.</w:t>
      </w:r>
      <w:r w:rsidRPr="00D52B81">
        <w:rPr>
          <w:bCs/>
          <w:sz w:val="20"/>
          <w:szCs w:val="20"/>
        </w:rPr>
        <w:t xml:space="preserve"> </w:t>
      </w:r>
      <w:r>
        <w:rPr>
          <w:bCs/>
          <w:sz w:val="20"/>
          <w:szCs w:val="20"/>
        </w:rPr>
        <w:t>Period 5): Mediating role, Climate Change, Economic Growth, Environmental Disclosures, Consumes, Corporate Governance, Eco-Innovation, Resource-Based View, Corporate Social Responsibility.</w:t>
      </w:r>
    </w:p>
    <w:p w14:paraId="37A2678C" w14:textId="6C6B4970" w:rsidR="000F6176" w:rsidRDefault="000F6176" w:rsidP="00BB4B7D">
      <w:pPr>
        <w:spacing w:line="240" w:lineRule="auto"/>
        <w:ind w:firstLine="0"/>
        <w:jc w:val="center"/>
        <w:rPr>
          <w:rFonts w:eastAsiaTheme="majorEastAsia" w:cstheme="majorBidi"/>
          <w:b/>
          <w:bCs/>
          <w:sz w:val="20"/>
          <w:szCs w:val="20"/>
          <w:lang w:val="en-GB"/>
        </w:rPr>
      </w:pPr>
    </w:p>
    <w:p w14:paraId="6AED36E2" w14:textId="77777777" w:rsidR="000F6176" w:rsidRDefault="000F6176" w:rsidP="00BB4B7D">
      <w:pPr>
        <w:spacing w:line="240" w:lineRule="auto"/>
        <w:ind w:firstLine="0"/>
        <w:jc w:val="center"/>
        <w:rPr>
          <w:rFonts w:eastAsiaTheme="majorEastAsia" w:cstheme="majorBidi"/>
          <w:b/>
          <w:bCs/>
          <w:sz w:val="20"/>
          <w:szCs w:val="20"/>
          <w:lang w:val="en-GB"/>
        </w:rPr>
      </w:pPr>
    </w:p>
    <w:p w14:paraId="4FF80003" w14:textId="77777777" w:rsidR="00BB6362" w:rsidRPr="00B70E94" w:rsidRDefault="00BB6362" w:rsidP="00BB4B7D">
      <w:pPr>
        <w:spacing w:line="240" w:lineRule="auto"/>
        <w:ind w:firstLine="0"/>
        <w:jc w:val="center"/>
        <w:rPr>
          <w:rFonts w:eastAsiaTheme="majorEastAsia" w:cstheme="majorBidi"/>
          <w:b/>
          <w:bCs/>
          <w:sz w:val="20"/>
          <w:szCs w:val="20"/>
          <w:lang w:val="en-GB"/>
        </w:rPr>
      </w:pPr>
    </w:p>
    <w:p w14:paraId="3764CEB5" w14:textId="083E5AC1" w:rsidR="00BB4B7D" w:rsidRPr="00B42AA7" w:rsidRDefault="00BB4B7D" w:rsidP="00BB4B7D">
      <w:pPr>
        <w:spacing w:line="240" w:lineRule="auto"/>
        <w:jc w:val="center"/>
        <w:rPr>
          <w:b/>
        </w:rPr>
      </w:pPr>
    </w:p>
    <w:p w14:paraId="42A5504E" w14:textId="33DE7873" w:rsidR="002F038B" w:rsidRDefault="0047535F" w:rsidP="00BB4B7D">
      <w:pPr>
        <w:pStyle w:val="FootnoteText"/>
        <w:jc w:val="center"/>
        <w:sectPr w:rsidR="002F038B" w:rsidSect="00024D3A">
          <w:pgSz w:w="12240" w:h="15840"/>
          <w:pgMar w:top="1440" w:right="1440" w:bottom="1440" w:left="1440" w:header="720" w:footer="720" w:gutter="0"/>
          <w:cols w:space="720"/>
          <w:docGrid w:linePitch="360"/>
        </w:sectPr>
      </w:pPr>
      <w:r>
        <w:t xml:space="preserve"> </w:t>
      </w:r>
    </w:p>
    <w:p w14:paraId="56D8AFC6" w14:textId="6ED02842" w:rsidR="00BB4B7D" w:rsidRPr="00C05C68" w:rsidRDefault="00BB4B7D" w:rsidP="00BB4B7D">
      <w:pPr>
        <w:pStyle w:val="FootnoteText"/>
        <w:jc w:val="center"/>
      </w:pPr>
    </w:p>
    <w:p w14:paraId="0718E7ED" w14:textId="2C6CDA16" w:rsidR="00BB4B7D" w:rsidRDefault="00BB4B7D" w:rsidP="008040F9">
      <w:pPr>
        <w:pStyle w:val="Heading2"/>
        <w:jc w:val="center"/>
      </w:pPr>
      <w:r w:rsidRPr="008040F9">
        <w:t xml:space="preserve">Figure </w:t>
      </w:r>
      <w:r w:rsidR="00B60671">
        <w:t>2</w:t>
      </w:r>
      <w:r w:rsidRPr="008040F9">
        <w:t xml:space="preserve">. Summary of </w:t>
      </w:r>
      <w:r w:rsidR="00322EE8">
        <w:t xml:space="preserve">the </w:t>
      </w:r>
      <w:r w:rsidR="0047535F" w:rsidRPr="008040F9">
        <w:t xml:space="preserve">evolution of the field </w:t>
      </w:r>
      <w:r w:rsidRPr="008040F9">
        <w:t xml:space="preserve">&amp; </w:t>
      </w:r>
      <w:r w:rsidR="00791E18">
        <w:t>opportunities</w:t>
      </w:r>
      <w:r w:rsidR="00791E18" w:rsidRPr="008040F9">
        <w:t xml:space="preserve"> </w:t>
      </w:r>
      <w:r w:rsidRPr="008040F9">
        <w:t>for future research</w:t>
      </w:r>
    </w:p>
    <w:bookmarkEnd w:id="0"/>
    <w:bookmarkEnd w:id="1"/>
    <w:bookmarkEnd w:id="2"/>
    <w:p w14:paraId="0429B3DB" w14:textId="10B0C159" w:rsidR="00343874" w:rsidRDefault="00061A7B" w:rsidP="00CA04B9">
      <w:r>
        <w:rPr>
          <w:noProof/>
        </w:rPr>
        <w:drawing>
          <wp:inline distT="0" distB="0" distL="0" distR="0" wp14:anchorId="09225ED3" wp14:editId="206E958C">
            <wp:extent cx="8415655" cy="4619711"/>
            <wp:effectExtent l="0" t="0" r="444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22709" cy="4623583"/>
                    </a:xfrm>
                    <a:prstGeom prst="rect">
                      <a:avLst/>
                    </a:prstGeom>
                    <a:noFill/>
                  </pic:spPr>
                </pic:pic>
              </a:graphicData>
            </a:graphic>
          </wp:inline>
        </w:drawing>
      </w:r>
    </w:p>
    <w:p w14:paraId="64B7E7F8" w14:textId="77777777" w:rsidR="000D44DF" w:rsidRDefault="000D44DF" w:rsidP="00CA04B9">
      <w:pPr>
        <w:sectPr w:rsidR="000D44DF" w:rsidSect="002F038B">
          <w:pgSz w:w="15840" w:h="12240" w:orient="landscape"/>
          <w:pgMar w:top="1440" w:right="1152" w:bottom="1440" w:left="1152" w:header="720" w:footer="720" w:gutter="0"/>
          <w:cols w:space="720"/>
          <w:docGrid w:linePitch="360"/>
        </w:sectPr>
      </w:pPr>
    </w:p>
    <w:p w14:paraId="7E4AEFAE" w14:textId="77777777" w:rsidR="000D44DF" w:rsidRDefault="000D44DF" w:rsidP="000D44DF">
      <w:pPr>
        <w:spacing w:line="240" w:lineRule="auto"/>
        <w:ind w:firstLine="0"/>
        <w:jc w:val="center"/>
        <w:rPr>
          <w:b/>
        </w:rPr>
      </w:pPr>
      <w:r>
        <w:rPr>
          <w:b/>
        </w:rPr>
        <w:lastRenderedPageBreak/>
        <w:t>APPENDICES</w:t>
      </w:r>
    </w:p>
    <w:p w14:paraId="1BD9D735" w14:textId="77777777" w:rsidR="000D44DF" w:rsidRDefault="000D44DF" w:rsidP="000D44DF">
      <w:pPr>
        <w:spacing w:line="240" w:lineRule="auto"/>
        <w:ind w:firstLine="0"/>
        <w:jc w:val="both"/>
        <w:rPr>
          <w:sz w:val="22"/>
          <w:szCs w:val="22"/>
        </w:rPr>
      </w:pPr>
    </w:p>
    <w:p w14:paraId="0F21BC70" w14:textId="77777777" w:rsidR="000D44DF" w:rsidRPr="006D59E4" w:rsidRDefault="000D44DF" w:rsidP="000D44DF">
      <w:pPr>
        <w:spacing w:line="240" w:lineRule="auto"/>
        <w:ind w:firstLine="0"/>
        <w:jc w:val="center"/>
        <w:rPr>
          <w:bCs/>
        </w:rPr>
      </w:pPr>
      <w:r w:rsidRPr="006D59E4">
        <w:rPr>
          <w:b/>
          <w:bCs/>
        </w:rPr>
        <w:t>Appendix 1</w:t>
      </w:r>
      <w:r>
        <w:rPr>
          <w:b/>
          <w:bCs/>
        </w:rPr>
        <w:t>a</w:t>
      </w:r>
      <w:r w:rsidRPr="006D59E4">
        <w:rPr>
          <w:b/>
          <w:bCs/>
        </w:rPr>
        <w:t>. Survey Instructions &amp; Details</w:t>
      </w:r>
    </w:p>
    <w:p w14:paraId="1C46C04C" w14:textId="77777777" w:rsidR="000D44DF" w:rsidRPr="00CB75F6" w:rsidRDefault="000D44DF" w:rsidP="000D44DF"/>
    <w:p w14:paraId="614BF282" w14:textId="77777777" w:rsidR="000D44DF" w:rsidRDefault="000D44DF" w:rsidP="000D44DF">
      <w:r>
        <w:t xml:space="preserve">The survey instructions explained, “We will be using a list of keywords to identify academic articles in management that are related to corporate social responsibility (including business and the environment and/or sustainability), and would appreciate your input on the appropriate keywords.  The survey will take no more than 5-10 minutes to complete and is anonymous. As a study participant, you are entitled to know the following: your participation is voluntary; your answers are confidential; there are no right or wrong answers. For any questions regarding the survey or the research being conducted, please contact {email of corresponding author}. Thank you very much for your time. Sincerely, {names of authors}.” </w:t>
      </w:r>
    </w:p>
    <w:p w14:paraId="39A34955" w14:textId="77777777" w:rsidR="000D44DF" w:rsidRDefault="000D44DF" w:rsidP="000D44DF">
      <w:r>
        <w:t>The key question asked was, “Please indicate how much you agree with this statement for each of the keywords listed below. ‘This keyword will identify papers related to the field of corporate social responsibility (including business &amp; the environment and/or sustainability,’ (1=strongly agree, 2=agree, 3=neither agree nor disagree, 4=disagree, 5=strongly disagree</w:t>
      </w:r>
      <w:r w:rsidRPr="00B6588F">
        <w:t>).</w:t>
      </w:r>
      <w:r>
        <w:t xml:space="preserve"> </w:t>
      </w:r>
      <w:r w:rsidRPr="00B6588F">
        <w:t xml:space="preserve">We received 37 responses to the survey. From the initial list, we kept </w:t>
      </w:r>
      <w:r>
        <w:t>all</w:t>
      </w:r>
      <w:r w:rsidRPr="00B6588F">
        <w:t xml:space="preserve"> </w:t>
      </w:r>
      <w:r>
        <w:t>terms</w:t>
      </w:r>
      <w:r w:rsidRPr="00B6588F">
        <w:t xml:space="preserve"> with mean survey responses less than 3</w:t>
      </w:r>
      <w:r>
        <w:t xml:space="preserve">. This resulted in excluding the following words which received mean scores equal to or above 3: work life, gender, race, economic development, employee silence, 33/50 program, crime, command and control regulations, ethnicity, political behavior, feminist perspectives, employee mobility, social comparison, political capabilities, political strategy, women, market instruments, hurricane Katrina, political networking, female, sex composition, grants, political connections, family conflict, sex. </w:t>
      </w:r>
    </w:p>
    <w:p w14:paraId="48410F21" w14:textId="77777777" w:rsidR="000D44DF" w:rsidRPr="00850F85" w:rsidRDefault="000D44DF" w:rsidP="000D44DF">
      <w:pPr>
        <w:spacing w:line="240" w:lineRule="auto"/>
        <w:ind w:firstLine="0"/>
        <w:jc w:val="both"/>
        <w:rPr>
          <w:sz w:val="22"/>
          <w:szCs w:val="22"/>
        </w:rPr>
      </w:pPr>
    </w:p>
    <w:p w14:paraId="02EE493F" w14:textId="77777777" w:rsidR="000D44DF" w:rsidRPr="00D72C06" w:rsidRDefault="000D44DF" w:rsidP="000D44DF">
      <w:pPr>
        <w:spacing w:line="240" w:lineRule="auto"/>
        <w:ind w:firstLine="0"/>
        <w:jc w:val="center"/>
        <w:rPr>
          <w:b/>
        </w:rPr>
      </w:pPr>
      <w:bookmarkStart w:id="11" w:name="_Hlk49166375"/>
      <w:r>
        <w:br w:type="page"/>
      </w:r>
    </w:p>
    <w:p w14:paraId="0A7CAAB7" w14:textId="77777777" w:rsidR="000D44DF" w:rsidRDefault="000D44DF" w:rsidP="000D44DF">
      <w:pPr>
        <w:pStyle w:val="Heading2"/>
      </w:pPr>
      <w:r>
        <w:lastRenderedPageBreak/>
        <w:t>Appendix 1b: Query Terms</w:t>
      </w:r>
    </w:p>
    <w:p w14:paraId="6BADE421" w14:textId="77777777" w:rsidR="000D44DF" w:rsidRDefault="000D44DF" w:rsidP="000D44DF">
      <w:pPr>
        <w:spacing w:line="240" w:lineRule="auto"/>
        <w:ind w:firstLine="0"/>
        <w:jc w:val="both"/>
        <w:rPr>
          <w:sz w:val="22"/>
          <w:szCs w:val="22"/>
        </w:rPr>
      </w:pPr>
    </w:p>
    <w:p w14:paraId="0915B8EC" w14:textId="77777777" w:rsidR="000D44DF" w:rsidRDefault="000D44DF" w:rsidP="000D44DF">
      <w:pPr>
        <w:spacing w:line="240" w:lineRule="auto"/>
        <w:ind w:firstLine="0"/>
        <w:jc w:val="both"/>
        <w:rPr>
          <w:sz w:val="22"/>
          <w:szCs w:val="22"/>
        </w:rPr>
      </w:pPr>
      <w:r w:rsidRPr="0085477D">
        <w:rPr>
          <w:sz w:val="22"/>
          <w:szCs w:val="22"/>
        </w:rPr>
        <w:t xml:space="preserve">TS = ("alternative energy" OR "alternative energies" OR "business and environment" OR "climate change" OR "corporate social performance" OR "corporate social responsibility" OR "CSP" OR "CSR" </w:t>
      </w:r>
      <w:r>
        <w:rPr>
          <w:sz w:val="22"/>
          <w:szCs w:val="22"/>
        </w:rPr>
        <w:t xml:space="preserve">OR </w:t>
      </w:r>
      <w:r w:rsidRPr="0085477D">
        <w:rPr>
          <w:sz w:val="22"/>
          <w:szCs w:val="22"/>
        </w:rPr>
        <w:t xml:space="preserve">"domini social 400 index" OR "DS400" OR "ecolabel" OR "ecolabels" OR "eco-label" OR "eco-labels" OR "ecology" OR "ecological" OR "ecosystem" OR "ecosystems" OR "energy" OR "energies" OR "environment" OR "environment and strategy" OR "environment and trade" OR "environmental social performance" OR "ESP" OR "environmental agreements" OR "environmental agreement" OR "environmental assessment" OR "environmental assessments" OR "environmental attitudes" OR "environmental attitude" OR "environmental behavior" OR "environmental behaviors" OR "environmental capabilities" OR "environmental capability" OR "environmental communication" OR "environmental communications" OR "environmental concern" OR "environmental concerns" OR "environmental disclosures" OR "environmental disclosure" OR "environmental economics" OR "environmental entrepreneurship" OR "environmental ethics" OR "environmental initiatives" OR "environmental initiative" OR "environmental innovation" OR "environmental innovations" OR "environmental investments" OR "environmental investment" OR "environmental issues" OR "environmental issue" OR "environmental justice and ethics" OR "environmental justice" OR "environmental ethics" OR "environmental litigation" OR "environmental management" OR "environmental partnerships" OR "environmental partnership" OR "environmental perception" OR "environmental perceptions" OR "environmental performance" OR "environmental policy" OR "environmental policies" OR "environmental proactivity" OR "environmental programs" OR "environmental program" OR "environmental protection" OR "environmental protections" OR "environmental regulation" OR "environmental regulations" OR "environmental reporting" OR "environmental risk management" OR "environmental strategy" OR "environmental strategies" OR "environmental supply chain management" OR "environmental sustainability" OR "environmental technology" OR "environmental technologies" OR "environmental voluntary agreements" OR "environmental voluntary agreement" OR "environmentalism" OR "ESG" OR "fossil fuels" OR "fossil fuel" OR "green" OR "ISO 14001" OR "KLD" OR "Kinder </w:t>
      </w:r>
      <w:proofErr w:type="spellStart"/>
      <w:r w:rsidRPr="0085477D">
        <w:rPr>
          <w:sz w:val="22"/>
          <w:szCs w:val="22"/>
        </w:rPr>
        <w:t>Lyndenberg</w:t>
      </w:r>
      <w:proofErr w:type="spellEnd"/>
      <w:r w:rsidRPr="0085477D">
        <w:rPr>
          <w:sz w:val="22"/>
          <w:szCs w:val="22"/>
        </w:rPr>
        <w:t xml:space="preserve"> Domini" OR "natural disasters" OR "natural disaster" OR "natural environment" OR "natural environments" OR "pollution" OR "renewable energy" OR "renewable energies" OR "resource based view sustainability" OR "RBV sustainability" OR "right to know" OR "right-to-know" OR "shareholder activism" OR "shareholder activist" OR "social responsible investments" OR "SRI" OR "socially responsible investing" OR "socially responsible investor" OR "socially responsible firm" OR "socially responsible firms" OR "socially responsible investing" OR "sustainability" OR "sustainable" OR "toxic release inventory" OR "toxic release inventories" OR "triple bottom line" OR "triple-bottom-line" OR "wind power"</w:t>
      </w:r>
      <w:r>
        <w:rPr>
          <w:sz w:val="22"/>
          <w:szCs w:val="22"/>
        </w:rPr>
        <w:t>.</w:t>
      </w:r>
    </w:p>
    <w:p w14:paraId="2163F281" w14:textId="77777777" w:rsidR="000D44DF" w:rsidRDefault="000D44DF" w:rsidP="000D44DF">
      <w:pPr>
        <w:spacing w:line="240" w:lineRule="auto"/>
        <w:ind w:firstLine="0"/>
        <w:jc w:val="both"/>
        <w:rPr>
          <w:sz w:val="22"/>
          <w:szCs w:val="22"/>
        </w:rPr>
      </w:pPr>
    </w:p>
    <w:p w14:paraId="125AFE41" w14:textId="77777777" w:rsidR="000D44DF" w:rsidRDefault="000D44DF" w:rsidP="000D44DF">
      <w:pPr>
        <w:spacing w:line="240" w:lineRule="auto"/>
        <w:ind w:firstLine="0"/>
        <w:rPr>
          <w:b/>
          <w:bCs/>
        </w:rPr>
      </w:pPr>
      <w:r>
        <w:rPr>
          <w:b/>
          <w:bCs/>
        </w:rPr>
        <w:br w:type="page"/>
      </w:r>
    </w:p>
    <w:p w14:paraId="47D8D0B7" w14:textId="77777777" w:rsidR="000D44DF" w:rsidRDefault="000D44DF" w:rsidP="000D44DF">
      <w:pPr>
        <w:spacing w:line="240" w:lineRule="auto"/>
        <w:ind w:firstLine="0"/>
        <w:jc w:val="center"/>
        <w:rPr>
          <w:b/>
          <w:bCs/>
        </w:rPr>
      </w:pPr>
      <w:r w:rsidRPr="00284927">
        <w:rPr>
          <w:b/>
          <w:bCs/>
        </w:rPr>
        <w:lastRenderedPageBreak/>
        <w:t>Appendix 2</w:t>
      </w:r>
      <w:r>
        <w:rPr>
          <w:b/>
          <w:bCs/>
        </w:rPr>
        <w:t>: Visualization of Process Resulting in Final Query Terms</w:t>
      </w:r>
    </w:p>
    <w:p w14:paraId="63CBD2CC" w14:textId="77777777" w:rsidR="000D44DF" w:rsidRDefault="000D44DF" w:rsidP="000D44DF">
      <w:pPr>
        <w:spacing w:line="240" w:lineRule="auto"/>
        <w:ind w:firstLine="0"/>
        <w:jc w:val="center"/>
        <w:rPr>
          <w:b/>
          <w:bCs/>
        </w:rPr>
      </w:pPr>
    </w:p>
    <w:p w14:paraId="1D62BF8B" w14:textId="77777777" w:rsidR="000D44DF" w:rsidRDefault="000D44DF" w:rsidP="000D44DF">
      <w:pPr>
        <w:spacing w:line="240" w:lineRule="auto"/>
        <w:ind w:firstLine="0"/>
        <w:jc w:val="center"/>
      </w:pPr>
      <w:r w:rsidRPr="003279AE">
        <w:rPr>
          <w:b/>
          <w:bCs/>
          <w:noProof/>
        </w:rPr>
        <w:drawing>
          <wp:inline distT="0" distB="0" distL="0" distR="0" wp14:anchorId="0614C8FE" wp14:editId="666F7C75">
            <wp:extent cx="3738880" cy="5320730"/>
            <wp:effectExtent l="0" t="0" r="0" b="635"/>
            <wp:docPr id="345337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337021" name=""/>
                    <pic:cNvPicPr/>
                  </pic:nvPicPr>
                  <pic:blipFill>
                    <a:blip r:embed="rId17"/>
                    <a:stretch>
                      <a:fillRect/>
                    </a:stretch>
                  </pic:blipFill>
                  <pic:spPr>
                    <a:xfrm>
                      <a:off x="0" y="0"/>
                      <a:ext cx="3741460" cy="5324401"/>
                    </a:xfrm>
                    <a:prstGeom prst="rect">
                      <a:avLst/>
                    </a:prstGeom>
                  </pic:spPr>
                </pic:pic>
              </a:graphicData>
            </a:graphic>
          </wp:inline>
        </w:drawing>
      </w:r>
    </w:p>
    <w:p w14:paraId="705AEC65" w14:textId="77777777" w:rsidR="000D44DF" w:rsidRDefault="000D44DF" w:rsidP="000D44DF">
      <w:pPr>
        <w:pStyle w:val="Heading2"/>
      </w:pPr>
    </w:p>
    <w:p w14:paraId="6B2BC1AB" w14:textId="77777777" w:rsidR="000D44DF" w:rsidRPr="00CB75F6" w:rsidRDefault="000D44DF" w:rsidP="000D44DF">
      <w:pPr>
        <w:pStyle w:val="Heading2"/>
      </w:pPr>
      <w:r w:rsidRPr="00CB75F6">
        <w:t xml:space="preserve">Appendix </w:t>
      </w:r>
      <w:r>
        <w:t>3</w:t>
      </w:r>
      <w:r w:rsidRPr="00CB75F6">
        <w:t>. Corporate Sustainability-related Articles, by Time Period</w:t>
      </w:r>
    </w:p>
    <w:p w14:paraId="08B1BB61" w14:textId="77777777" w:rsidR="000D44DF" w:rsidRDefault="000D44DF" w:rsidP="000D44DF">
      <w:pPr>
        <w:spacing w:line="240" w:lineRule="auto"/>
        <w:jc w:val="center"/>
      </w:pPr>
      <w:r>
        <w:rPr>
          <w:noProof/>
        </w:rPr>
        <w:drawing>
          <wp:inline distT="0" distB="0" distL="0" distR="0" wp14:anchorId="5E067995" wp14:editId="3973243E">
            <wp:extent cx="5943600" cy="2675890"/>
            <wp:effectExtent l="0" t="0" r="0" b="3810"/>
            <wp:docPr id="1016889203" name="Picture 101688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675890"/>
                    </a:xfrm>
                    <a:prstGeom prst="rect">
                      <a:avLst/>
                    </a:prstGeom>
                  </pic:spPr>
                </pic:pic>
              </a:graphicData>
            </a:graphic>
          </wp:inline>
        </w:drawing>
      </w:r>
    </w:p>
    <w:p w14:paraId="256E2E43" w14:textId="77777777" w:rsidR="000D44DF" w:rsidRDefault="000D44DF" w:rsidP="000D44DF">
      <w:pPr>
        <w:pStyle w:val="Heading2"/>
      </w:pPr>
    </w:p>
    <w:p w14:paraId="0EF198C2" w14:textId="77777777" w:rsidR="000D44DF" w:rsidRPr="00CB75F6" w:rsidRDefault="000D44DF" w:rsidP="000D44DF">
      <w:pPr>
        <w:pStyle w:val="Heading2"/>
      </w:pPr>
      <w:r w:rsidRPr="00CB75F6">
        <w:t>Appendix</w:t>
      </w:r>
      <w:r>
        <w:t xml:space="preserve"> 4</w:t>
      </w:r>
      <w:r w:rsidRPr="00CB75F6">
        <w:t>. Quadrants in a Strategic Diagram</w:t>
      </w:r>
    </w:p>
    <w:p w14:paraId="657E0AD7" w14:textId="77777777" w:rsidR="000D44DF" w:rsidRPr="0085477D" w:rsidRDefault="000D44DF" w:rsidP="000D44DF">
      <w:pPr>
        <w:jc w:val="center"/>
      </w:pPr>
    </w:p>
    <w:p w14:paraId="2F72B512" w14:textId="77777777" w:rsidR="000D44DF" w:rsidRPr="0085477D" w:rsidRDefault="000D44DF" w:rsidP="000D44DF">
      <w:pPr>
        <w:jc w:val="center"/>
        <w:rPr>
          <w:b/>
        </w:rPr>
      </w:pPr>
      <w:r w:rsidRPr="00E66936">
        <w:rPr>
          <w:b/>
          <w:noProof/>
        </w:rPr>
        <w:drawing>
          <wp:inline distT="0" distB="0" distL="0" distR="0" wp14:anchorId="11423392" wp14:editId="33C121BC">
            <wp:extent cx="3822700" cy="2921651"/>
            <wp:effectExtent l="0" t="0" r="0" b="0"/>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19"/>
                    <a:stretch>
                      <a:fillRect/>
                    </a:stretch>
                  </pic:blipFill>
                  <pic:spPr>
                    <a:xfrm>
                      <a:off x="0" y="0"/>
                      <a:ext cx="3832807" cy="2929376"/>
                    </a:xfrm>
                    <a:prstGeom prst="rect">
                      <a:avLst/>
                    </a:prstGeom>
                  </pic:spPr>
                </pic:pic>
              </a:graphicData>
            </a:graphic>
          </wp:inline>
        </w:drawing>
      </w:r>
    </w:p>
    <w:p w14:paraId="5E993AA5" w14:textId="77777777" w:rsidR="000D44DF" w:rsidRPr="00F4782B" w:rsidRDefault="000D44DF" w:rsidP="000D44DF">
      <w:pPr>
        <w:spacing w:line="240" w:lineRule="auto"/>
        <w:ind w:firstLine="0"/>
        <w:rPr>
          <w:b/>
          <w:lang w:val="en-GB"/>
        </w:rPr>
      </w:pPr>
      <w:r w:rsidRPr="00C05C68">
        <w:rPr>
          <w:sz w:val="20"/>
          <w:szCs w:val="20"/>
        </w:rPr>
        <w:lastRenderedPageBreak/>
        <w:t>Notes: Motor themes are well-developed and important for the structure of the research field; Specialized or peripheral themes are well-developed but not highly relevant for the structure of the field; Emerging or disappearing themes - both weakly developed and marginal; Basic or transversal themes are important for the research field, although not mature.</w:t>
      </w:r>
    </w:p>
    <w:p w14:paraId="376BB43E" w14:textId="77777777" w:rsidR="000D44DF" w:rsidRDefault="000D44DF" w:rsidP="000D44DF">
      <w:pPr>
        <w:spacing w:line="240" w:lineRule="auto"/>
        <w:ind w:firstLine="0"/>
        <w:rPr>
          <w:rFonts w:eastAsiaTheme="majorEastAsia" w:cstheme="majorBidi"/>
          <w:b/>
          <w:szCs w:val="26"/>
        </w:rPr>
      </w:pPr>
    </w:p>
    <w:bookmarkEnd w:id="11"/>
    <w:p w14:paraId="39EE825E" w14:textId="77777777" w:rsidR="000D44DF" w:rsidRDefault="000D44DF" w:rsidP="000D44DF">
      <w:pPr>
        <w:spacing w:line="240" w:lineRule="auto"/>
        <w:ind w:firstLine="0"/>
        <w:jc w:val="center"/>
        <w:rPr>
          <w:sz w:val="20"/>
          <w:szCs w:val="20"/>
        </w:rPr>
      </w:pPr>
    </w:p>
    <w:p w14:paraId="0E0C33CE" w14:textId="77777777" w:rsidR="000D44DF" w:rsidRPr="00DF30A4" w:rsidRDefault="000D44DF" w:rsidP="000D44DF">
      <w:pPr>
        <w:spacing w:line="240" w:lineRule="auto"/>
        <w:ind w:firstLine="0"/>
        <w:jc w:val="center"/>
        <w:rPr>
          <w:b/>
          <w:bCs/>
        </w:rPr>
      </w:pPr>
      <w:r w:rsidRPr="00DF30A4">
        <w:rPr>
          <w:b/>
          <w:bCs/>
        </w:rPr>
        <w:t>A</w:t>
      </w:r>
      <w:r w:rsidRPr="00CB75F6">
        <w:rPr>
          <w:rStyle w:val="Heading2Char"/>
        </w:rPr>
        <w:t xml:space="preserve">ppendix </w:t>
      </w:r>
      <w:r>
        <w:rPr>
          <w:rStyle w:val="Heading2Char"/>
        </w:rPr>
        <w:t>5a</w:t>
      </w:r>
      <w:r w:rsidRPr="00CB75F6">
        <w:rPr>
          <w:rStyle w:val="Heading2Char"/>
        </w:rPr>
        <w:t>: Cluster Network for the Theme “Sustainability”</w:t>
      </w:r>
      <w:r>
        <w:rPr>
          <w:rStyle w:val="Heading2Char"/>
        </w:rPr>
        <w:t xml:space="preserve"> Period 2</w:t>
      </w:r>
    </w:p>
    <w:p w14:paraId="052C2FA5" w14:textId="77777777" w:rsidR="000D44DF" w:rsidRDefault="000D44DF" w:rsidP="000D44DF">
      <w:pPr>
        <w:spacing w:line="240" w:lineRule="auto"/>
        <w:ind w:firstLine="0"/>
        <w:jc w:val="center"/>
      </w:pPr>
      <w:r w:rsidRPr="00190DB5">
        <w:rPr>
          <w:noProof/>
        </w:rPr>
        <w:drawing>
          <wp:inline distT="0" distB="0" distL="0" distR="0" wp14:anchorId="1337FDE5" wp14:editId="6613F070">
            <wp:extent cx="5092700" cy="4536601"/>
            <wp:effectExtent l="0" t="0" r="0" b="0"/>
            <wp:docPr id="8" name="Picture 8" descr="A picture containing green, bow, hard,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een, bow, hard, wave&#10;&#10;Description automatically generated"/>
                    <pic:cNvPicPr/>
                  </pic:nvPicPr>
                  <pic:blipFill>
                    <a:blip r:embed="rId20"/>
                    <a:stretch>
                      <a:fillRect/>
                    </a:stretch>
                  </pic:blipFill>
                  <pic:spPr>
                    <a:xfrm>
                      <a:off x="0" y="0"/>
                      <a:ext cx="5109260" cy="4551353"/>
                    </a:xfrm>
                    <a:prstGeom prst="rect">
                      <a:avLst/>
                    </a:prstGeom>
                  </pic:spPr>
                </pic:pic>
              </a:graphicData>
            </a:graphic>
          </wp:inline>
        </w:drawing>
      </w:r>
    </w:p>
    <w:p w14:paraId="0B2C7D33" w14:textId="77777777" w:rsidR="000D44DF" w:rsidRDefault="000D44DF" w:rsidP="000D44DF">
      <w:pPr>
        <w:spacing w:line="240" w:lineRule="auto"/>
        <w:ind w:firstLine="0"/>
        <w:jc w:val="center"/>
      </w:pPr>
    </w:p>
    <w:p w14:paraId="44CBC01B" w14:textId="77777777" w:rsidR="000D44DF" w:rsidRPr="00C05C68" w:rsidRDefault="000D44DF" w:rsidP="000D44DF">
      <w:pPr>
        <w:spacing w:line="240" w:lineRule="auto"/>
        <w:ind w:firstLine="0"/>
        <w:rPr>
          <w:rFonts w:eastAsiaTheme="majorEastAsia" w:cstheme="majorBidi"/>
          <w:b/>
          <w:sz w:val="20"/>
          <w:szCs w:val="20"/>
        </w:rPr>
      </w:pPr>
      <w:r w:rsidRPr="00C05C68">
        <w:rPr>
          <w:sz w:val="20"/>
          <w:szCs w:val="20"/>
        </w:rPr>
        <w:t xml:space="preserve">Note: Cluster network for </w:t>
      </w:r>
      <w:r w:rsidRPr="00C05C68">
        <w:rPr>
          <w:i/>
          <w:iCs/>
          <w:sz w:val="20"/>
          <w:szCs w:val="20"/>
        </w:rPr>
        <w:t>Sustainability</w:t>
      </w:r>
      <w:r w:rsidRPr="00C05C68">
        <w:rPr>
          <w:sz w:val="20"/>
          <w:szCs w:val="20"/>
        </w:rPr>
        <w:t xml:space="preserve"> motor theme in period 2 (2004-2008) showing its associated sub-themes. </w:t>
      </w:r>
    </w:p>
    <w:p w14:paraId="57959696" w14:textId="77777777" w:rsidR="000D44DF" w:rsidRDefault="000D44DF" w:rsidP="000D44DF">
      <w:pPr>
        <w:spacing w:line="240" w:lineRule="auto"/>
        <w:ind w:firstLine="0"/>
      </w:pPr>
    </w:p>
    <w:p w14:paraId="20BEDCF9" w14:textId="77777777" w:rsidR="000D44DF" w:rsidRDefault="000D44DF" w:rsidP="000D44DF">
      <w:pPr>
        <w:spacing w:line="240" w:lineRule="auto"/>
        <w:ind w:firstLine="0"/>
      </w:pPr>
      <w:r>
        <w:br w:type="page"/>
      </w:r>
    </w:p>
    <w:p w14:paraId="5530062F" w14:textId="77777777" w:rsidR="000D44DF" w:rsidRDefault="000D44DF" w:rsidP="000D44DF">
      <w:pPr>
        <w:spacing w:line="240" w:lineRule="auto"/>
        <w:ind w:firstLine="0"/>
      </w:pPr>
    </w:p>
    <w:p w14:paraId="2E6A2F16" w14:textId="77777777" w:rsidR="000D44DF" w:rsidRPr="00DF30A4" w:rsidRDefault="000D44DF" w:rsidP="000D44DF">
      <w:pPr>
        <w:spacing w:line="240" w:lineRule="auto"/>
        <w:ind w:firstLine="0"/>
        <w:jc w:val="center"/>
        <w:rPr>
          <w:b/>
          <w:bCs/>
        </w:rPr>
      </w:pPr>
      <w:r w:rsidRPr="00DF30A4">
        <w:rPr>
          <w:b/>
          <w:bCs/>
        </w:rPr>
        <w:t>A</w:t>
      </w:r>
      <w:r w:rsidRPr="00CB75F6">
        <w:rPr>
          <w:rStyle w:val="Heading2Char"/>
        </w:rPr>
        <w:t xml:space="preserve">ppendix </w:t>
      </w:r>
      <w:r>
        <w:rPr>
          <w:rStyle w:val="Heading2Char"/>
        </w:rPr>
        <w:t>5b</w:t>
      </w:r>
      <w:r w:rsidRPr="00CB75F6">
        <w:rPr>
          <w:rStyle w:val="Heading2Char"/>
        </w:rPr>
        <w:t>: Cluster Network for the Theme “</w:t>
      </w:r>
      <w:r>
        <w:rPr>
          <w:rStyle w:val="Heading2Char"/>
        </w:rPr>
        <w:t>Climate Change</w:t>
      </w:r>
      <w:r w:rsidRPr="00CB75F6">
        <w:rPr>
          <w:rStyle w:val="Heading2Char"/>
        </w:rPr>
        <w:t>”</w:t>
      </w:r>
      <w:r>
        <w:rPr>
          <w:rStyle w:val="Heading2Char"/>
        </w:rPr>
        <w:t xml:space="preserve"> Period 5</w:t>
      </w:r>
    </w:p>
    <w:p w14:paraId="3A9D3C0E" w14:textId="77777777" w:rsidR="000D44DF" w:rsidRDefault="000D44DF" w:rsidP="000D44DF"/>
    <w:p w14:paraId="3D15AF7E" w14:textId="77777777" w:rsidR="000D44DF" w:rsidRDefault="000D44DF" w:rsidP="000D44DF">
      <w:r>
        <w:rPr>
          <w:noProof/>
        </w:rPr>
        <w:drawing>
          <wp:inline distT="0" distB="0" distL="0" distR="0" wp14:anchorId="25FBE603" wp14:editId="4BB3B517">
            <wp:extent cx="5943600" cy="5943600"/>
            <wp:effectExtent l="0" t="0" r="0" b="0"/>
            <wp:docPr id="6" name="Picture 6" descr="Cluster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uster networ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3FA366A" w14:textId="77777777" w:rsidR="000D44DF" w:rsidRDefault="000D44DF" w:rsidP="000D44DF">
      <w:pPr>
        <w:spacing w:line="240" w:lineRule="auto"/>
        <w:ind w:firstLine="0"/>
      </w:pPr>
    </w:p>
    <w:p w14:paraId="3106387B" w14:textId="77777777" w:rsidR="000D44DF" w:rsidRDefault="000D44DF" w:rsidP="000D44DF">
      <w:pPr>
        <w:spacing w:line="240" w:lineRule="auto"/>
        <w:ind w:firstLine="0"/>
        <w:rPr>
          <w:noProof/>
        </w:rPr>
      </w:pPr>
      <w:r>
        <w:rPr>
          <w:noProof/>
        </w:rPr>
        <w:br w:type="page"/>
      </w:r>
    </w:p>
    <w:p w14:paraId="56B19475" w14:textId="77777777" w:rsidR="000D44DF" w:rsidRDefault="000D44DF" w:rsidP="000D44DF">
      <w:pPr>
        <w:rPr>
          <w:noProof/>
        </w:rPr>
      </w:pPr>
    </w:p>
    <w:p w14:paraId="75993B2C" w14:textId="77777777" w:rsidR="000D44DF" w:rsidRPr="00DF30A4" w:rsidRDefault="000D44DF" w:rsidP="000D44DF">
      <w:pPr>
        <w:spacing w:line="240" w:lineRule="auto"/>
        <w:ind w:firstLine="0"/>
        <w:jc w:val="center"/>
        <w:rPr>
          <w:b/>
          <w:bCs/>
        </w:rPr>
      </w:pPr>
      <w:r w:rsidRPr="00DF30A4">
        <w:rPr>
          <w:b/>
          <w:bCs/>
        </w:rPr>
        <w:t>A</w:t>
      </w:r>
      <w:r w:rsidRPr="00CB75F6">
        <w:rPr>
          <w:rStyle w:val="Heading2Char"/>
        </w:rPr>
        <w:t xml:space="preserve">ppendix </w:t>
      </w:r>
      <w:r>
        <w:rPr>
          <w:rStyle w:val="Heading2Char"/>
        </w:rPr>
        <w:t>5c</w:t>
      </w:r>
      <w:r w:rsidRPr="00CB75F6">
        <w:rPr>
          <w:rStyle w:val="Heading2Char"/>
        </w:rPr>
        <w:t>: Cluster Network for the Theme “</w:t>
      </w:r>
      <w:r>
        <w:rPr>
          <w:rStyle w:val="Heading2Char"/>
        </w:rPr>
        <w:t>Economic Growth</w:t>
      </w:r>
      <w:r w:rsidRPr="00CB75F6">
        <w:rPr>
          <w:rStyle w:val="Heading2Char"/>
        </w:rPr>
        <w:t>”</w:t>
      </w:r>
      <w:r>
        <w:rPr>
          <w:rStyle w:val="Heading2Char"/>
        </w:rPr>
        <w:t xml:space="preserve"> Period 5</w:t>
      </w:r>
    </w:p>
    <w:p w14:paraId="127FEBB1" w14:textId="77777777" w:rsidR="000D44DF" w:rsidRDefault="000D44DF" w:rsidP="000D44DF">
      <w:pPr>
        <w:rPr>
          <w:noProof/>
        </w:rPr>
      </w:pPr>
      <w:r>
        <w:rPr>
          <w:noProof/>
        </w:rPr>
        <w:drawing>
          <wp:inline distT="0" distB="0" distL="0" distR="0" wp14:anchorId="48370F71" wp14:editId="035844F6">
            <wp:extent cx="6372225" cy="6372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73965" cy="6373965"/>
                    </a:xfrm>
                    <a:prstGeom prst="rect">
                      <a:avLst/>
                    </a:prstGeom>
                    <a:noFill/>
                  </pic:spPr>
                </pic:pic>
              </a:graphicData>
            </a:graphic>
          </wp:inline>
        </w:drawing>
      </w:r>
    </w:p>
    <w:p w14:paraId="50819D92" w14:textId="77777777" w:rsidR="000D44DF" w:rsidRDefault="000D44DF" w:rsidP="000D44DF">
      <w:pPr>
        <w:spacing w:line="240" w:lineRule="auto"/>
        <w:ind w:firstLine="0"/>
        <w:rPr>
          <w:noProof/>
        </w:rPr>
      </w:pPr>
      <w:r>
        <w:rPr>
          <w:noProof/>
        </w:rPr>
        <w:br w:type="page"/>
      </w:r>
    </w:p>
    <w:p w14:paraId="1786D3B1" w14:textId="77777777" w:rsidR="000D44DF" w:rsidRDefault="000D44DF" w:rsidP="000D44DF">
      <w:pPr>
        <w:rPr>
          <w:noProof/>
        </w:rPr>
      </w:pPr>
    </w:p>
    <w:p w14:paraId="2A73E520" w14:textId="77777777" w:rsidR="000D44DF" w:rsidRPr="00DF30A4" w:rsidRDefault="000D44DF" w:rsidP="000D44DF">
      <w:pPr>
        <w:spacing w:line="240" w:lineRule="auto"/>
        <w:ind w:firstLine="0"/>
        <w:jc w:val="center"/>
        <w:rPr>
          <w:b/>
          <w:bCs/>
        </w:rPr>
      </w:pPr>
      <w:r w:rsidRPr="00DF30A4">
        <w:rPr>
          <w:b/>
          <w:bCs/>
        </w:rPr>
        <w:t>A</w:t>
      </w:r>
      <w:r w:rsidRPr="00CB75F6">
        <w:rPr>
          <w:rStyle w:val="Heading2Char"/>
        </w:rPr>
        <w:t xml:space="preserve">ppendix </w:t>
      </w:r>
      <w:r>
        <w:rPr>
          <w:rStyle w:val="Heading2Char"/>
        </w:rPr>
        <w:t>5d</w:t>
      </w:r>
      <w:r w:rsidRPr="00CB75F6">
        <w:rPr>
          <w:rStyle w:val="Heading2Char"/>
        </w:rPr>
        <w:t>: Cluster Network for the Theme “</w:t>
      </w:r>
      <w:r>
        <w:rPr>
          <w:rStyle w:val="Heading2Char"/>
        </w:rPr>
        <w:t>Eco-Innovation” Period 5</w:t>
      </w:r>
    </w:p>
    <w:p w14:paraId="3B29BC77" w14:textId="77777777" w:rsidR="000D44DF" w:rsidRDefault="000D44DF" w:rsidP="000D44DF">
      <w:pPr>
        <w:rPr>
          <w:noProof/>
        </w:rPr>
      </w:pPr>
    </w:p>
    <w:p w14:paraId="4B2FF1C7" w14:textId="77777777" w:rsidR="000D44DF" w:rsidRDefault="000D44DF" w:rsidP="000D44DF">
      <w:r>
        <w:rPr>
          <w:noProof/>
        </w:rPr>
        <w:drawing>
          <wp:inline distT="0" distB="0" distL="0" distR="0" wp14:anchorId="6C5A3BD9" wp14:editId="5CB6F3A9">
            <wp:extent cx="5943600" cy="5943600"/>
            <wp:effectExtent l="0" t="0" r="0" b="0"/>
            <wp:docPr id="5" name="Picture 5" descr="Cluster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uster networ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95B4340" w14:textId="77777777" w:rsidR="000D44DF" w:rsidRDefault="000D44DF" w:rsidP="000D44DF">
      <w:pPr>
        <w:spacing w:line="240" w:lineRule="auto"/>
        <w:ind w:firstLine="0"/>
      </w:pPr>
      <w:r>
        <w:br w:type="page"/>
      </w:r>
    </w:p>
    <w:p w14:paraId="0D2FAD91" w14:textId="77777777" w:rsidR="000D44DF" w:rsidRDefault="000D44DF" w:rsidP="000D44DF"/>
    <w:p w14:paraId="792259CE" w14:textId="77777777" w:rsidR="000D44DF" w:rsidRPr="00DF30A4" w:rsidRDefault="000D44DF" w:rsidP="000D44DF">
      <w:pPr>
        <w:spacing w:line="240" w:lineRule="auto"/>
        <w:ind w:firstLine="0"/>
        <w:jc w:val="center"/>
        <w:rPr>
          <w:b/>
          <w:bCs/>
        </w:rPr>
      </w:pPr>
      <w:r w:rsidRPr="00DF30A4">
        <w:rPr>
          <w:b/>
          <w:bCs/>
        </w:rPr>
        <w:t>A</w:t>
      </w:r>
      <w:r w:rsidRPr="00CB75F6">
        <w:rPr>
          <w:rStyle w:val="Heading2Char"/>
        </w:rPr>
        <w:t xml:space="preserve">ppendix </w:t>
      </w:r>
      <w:r>
        <w:rPr>
          <w:rStyle w:val="Heading2Char"/>
        </w:rPr>
        <w:t>5e</w:t>
      </w:r>
      <w:r w:rsidRPr="00CB75F6">
        <w:rPr>
          <w:rStyle w:val="Heading2Char"/>
        </w:rPr>
        <w:t>: Cluster Network for the Theme “</w:t>
      </w:r>
      <w:r>
        <w:rPr>
          <w:rStyle w:val="Heading2Char"/>
        </w:rPr>
        <w:t>Environmental Disclosures</w:t>
      </w:r>
      <w:r w:rsidRPr="00CB75F6">
        <w:rPr>
          <w:rStyle w:val="Heading2Char"/>
        </w:rPr>
        <w:t>”</w:t>
      </w:r>
      <w:r>
        <w:rPr>
          <w:rStyle w:val="Heading2Char"/>
        </w:rPr>
        <w:t xml:space="preserve"> Period 5</w:t>
      </w:r>
    </w:p>
    <w:p w14:paraId="35DC34A3" w14:textId="77777777" w:rsidR="000D44DF" w:rsidRDefault="000D44DF" w:rsidP="000D44DF"/>
    <w:p w14:paraId="5BDC3458" w14:textId="77777777" w:rsidR="000D44DF" w:rsidRDefault="000D44DF" w:rsidP="000D44DF"/>
    <w:p w14:paraId="29D0F9B9" w14:textId="77777777" w:rsidR="000D44DF" w:rsidRDefault="000D44DF" w:rsidP="000D44DF">
      <w:r>
        <w:rPr>
          <w:noProof/>
        </w:rPr>
        <w:drawing>
          <wp:inline distT="0" distB="0" distL="0" distR="0" wp14:anchorId="71AE6FBC" wp14:editId="4C017B3A">
            <wp:extent cx="5943600" cy="5943600"/>
            <wp:effectExtent l="0" t="0" r="0" b="0"/>
            <wp:docPr id="12" name="Picture 12" descr="Cluster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uster networ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108FB4F" w14:textId="77777777" w:rsidR="000D44DF" w:rsidRPr="0085477D" w:rsidRDefault="000D44DF" w:rsidP="000D44DF">
      <w:pPr>
        <w:pStyle w:val="Heading2"/>
        <w:rPr>
          <w:sz w:val="20"/>
          <w:szCs w:val="20"/>
        </w:rPr>
      </w:pPr>
      <w:r>
        <w:br w:type="page"/>
      </w:r>
    </w:p>
    <w:p w14:paraId="609DDC04" w14:textId="77777777" w:rsidR="000D44DF" w:rsidRDefault="000D44DF" w:rsidP="000D44DF">
      <w:pPr>
        <w:spacing w:line="240" w:lineRule="auto"/>
        <w:ind w:firstLine="0"/>
      </w:pPr>
    </w:p>
    <w:p w14:paraId="230E68E3" w14:textId="77777777" w:rsidR="000D44DF" w:rsidRDefault="000D44DF" w:rsidP="000D44DF">
      <w:pPr>
        <w:spacing w:line="240" w:lineRule="auto"/>
        <w:ind w:left="720" w:firstLine="0"/>
        <w:rPr>
          <w:b/>
          <w:bCs/>
        </w:rPr>
      </w:pPr>
      <w:r>
        <w:rPr>
          <w:b/>
          <w:bCs/>
        </w:rPr>
        <w:t>Appendix 6a.</w:t>
      </w:r>
      <w:r w:rsidRPr="00EA5CF8">
        <w:rPr>
          <w:b/>
          <w:bCs/>
        </w:rPr>
        <w:t xml:space="preserve"> Dependent variables of focus: Social impact versus financial performance</w:t>
      </w:r>
    </w:p>
    <w:p w14:paraId="7ADA815C" w14:textId="77777777" w:rsidR="000D44DF" w:rsidRDefault="000D44DF" w:rsidP="000D44DF">
      <w:pPr>
        <w:spacing w:line="240" w:lineRule="auto"/>
        <w:ind w:left="720" w:firstLine="0"/>
        <w:rPr>
          <w:b/>
          <w:bCs/>
        </w:rPr>
      </w:pPr>
    </w:p>
    <w:p w14:paraId="2BA1AFC4" w14:textId="77777777" w:rsidR="000D44DF" w:rsidRDefault="000D44DF" w:rsidP="000D44DF">
      <w:pPr>
        <w:pStyle w:val="NoSpacing"/>
        <w:jc w:val="center"/>
        <w:rPr>
          <w:b/>
          <w:bCs/>
        </w:rPr>
      </w:pPr>
      <w:r>
        <w:rPr>
          <w:noProof/>
        </w:rPr>
        <w:drawing>
          <wp:inline distT="0" distB="0" distL="0" distR="0" wp14:anchorId="6FE14AB1" wp14:editId="30FB5459">
            <wp:extent cx="4213860" cy="1897380"/>
            <wp:effectExtent l="0" t="0" r="15240" b="7620"/>
            <wp:docPr id="11" name="Chart 11">
              <a:extLst xmlns:a="http://schemas.openxmlformats.org/drawingml/2006/main">
                <a:ext uri="{FF2B5EF4-FFF2-40B4-BE49-F238E27FC236}">
                  <a16:creationId xmlns:a16="http://schemas.microsoft.com/office/drawing/2014/main" id="{55654799-9908-444A-9268-727404E47E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4E0CA17" w14:textId="77777777" w:rsidR="000D44DF" w:rsidRDefault="000D44DF" w:rsidP="000D44DF">
      <w:pPr>
        <w:spacing w:line="240" w:lineRule="auto"/>
        <w:ind w:left="720" w:firstLine="0"/>
        <w:jc w:val="center"/>
        <w:rPr>
          <w:b/>
          <w:bCs/>
        </w:rPr>
      </w:pPr>
    </w:p>
    <w:p w14:paraId="6EB5D707" w14:textId="77777777" w:rsidR="000D44DF" w:rsidRDefault="000D44DF" w:rsidP="000D44DF">
      <w:pPr>
        <w:pStyle w:val="Heading2"/>
      </w:pPr>
    </w:p>
    <w:p w14:paraId="51071F5A" w14:textId="77777777" w:rsidR="000D44DF" w:rsidRPr="00EA5CF8" w:rsidRDefault="000D44DF" w:rsidP="000D44DF">
      <w:pPr>
        <w:pStyle w:val="Heading2"/>
        <w:rPr>
          <w:b w:val="0"/>
          <w:bCs/>
          <w:sz w:val="20"/>
          <w:szCs w:val="20"/>
        </w:rPr>
      </w:pPr>
      <w:r>
        <w:t>Appendix 6b</w:t>
      </w:r>
      <w:r w:rsidRPr="0085477D">
        <w:t xml:space="preserve"> ESG </w:t>
      </w:r>
      <w:r>
        <w:t>F</w:t>
      </w:r>
      <w:r w:rsidRPr="0085477D">
        <w:t>actors</w:t>
      </w:r>
      <w:r>
        <w:rPr>
          <w:noProof/>
        </w:rPr>
        <w:t xml:space="preserve"> </w:t>
      </w:r>
      <w:r>
        <w:rPr>
          <w:noProof/>
        </w:rPr>
        <w:drawing>
          <wp:inline distT="0" distB="0" distL="0" distR="0" wp14:anchorId="34DFB17A" wp14:editId="04A85251">
            <wp:extent cx="4495800" cy="2141220"/>
            <wp:effectExtent l="0" t="0" r="0" b="11430"/>
            <wp:docPr id="14" name="Chart 14">
              <a:extLst xmlns:a="http://schemas.openxmlformats.org/drawingml/2006/main">
                <a:ext uri="{FF2B5EF4-FFF2-40B4-BE49-F238E27FC236}">
                  <a16:creationId xmlns:a16="http://schemas.microsoft.com/office/drawing/2014/main" id="{88E3B150-58D9-478C-ACB7-BE75FA962B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94AAA9F" w14:textId="77777777" w:rsidR="000D44DF" w:rsidRDefault="000D44DF" w:rsidP="000D44DF">
      <w:pPr>
        <w:spacing w:line="240" w:lineRule="auto"/>
        <w:jc w:val="center"/>
        <w:rPr>
          <w:b/>
        </w:rPr>
      </w:pPr>
    </w:p>
    <w:p w14:paraId="608050F4" w14:textId="77777777" w:rsidR="000D44DF" w:rsidRDefault="000D44DF" w:rsidP="000D44DF">
      <w:pPr>
        <w:spacing w:line="240" w:lineRule="auto"/>
        <w:jc w:val="center"/>
        <w:rPr>
          <w:b/>
        </w:rPr>
      </w:pPr>
      <w:r>
        <w:rPr>
          <w:b/>
        </w:rPr>
        <w:t>Appendix 6c</w:t>
      </w:r>
      <w:r w:rsidRPr="00E9583F">
        <w:rPr>
          <w:b/>
        </w:rPr>
        <w:t xml:space="preserve">. Unit of </w:t>
      </w:r>
      <w:r>
        <w:rPr>
          <w:b/>
        </w:rPr>
        <w:t>A</w:t>
      </w:r>
      <w:r w:rsidRPr="00E9583F">
        <w:rPr>
          <w:b/>
        </w:rPr>
        <w:t>nalysis</w:t>
      </w:r>
    </w:p>
    <w:tbl>
      <w:tblPr>
        <w:tblW w:w="9350" w:type="dxa"/>
        <w:tblLook w:val="04A0" w:firstRow="1" w:lastRow="0" w:firstColumn="1" w:lastColumn="0" w:noHBand="0" w:noVBand="1"/>
      </w:tblPr>
      <w:tblGrid>
        <w:gridCol w:w="2875"/>
        <w:gridCol w:w="90"/>
        <w:gridCol w:w="1162"/>
        <w:gridCol w:w="1207"/>
        <w:gridCol w:w="1286"/>
        <w:gridCol w:w="1365"/>
        <w:gridCol w:w="1365"/>
      </w:tblGrid>
      <w:tr w:rsidR="000D44DF" w:rsidRPr="00C05CFD" w14:paraId="4E6B6945" w14:textId="77777777" w:rsidTr="00A675FB">
        <w:trPr>
          <w:trHeight w:val="288"/>
        </w:trPr>
        <w:tc>
          <w:tcPr>
            <w:tcW w:w="2875"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5AE8D83" w14:textId="77777777" w:rsidR="000D44DF" w:rsidRPr="00C05CFD" w:rsidRDefault="000D44DF" w:rsidP="00A675FB">
            <w:pPr>
              <w:spacing w:line="240" w:lineRule="auto"/>
              <w:ind w:firstLine="0"/>
              <w:rPr>
                <w:rFonts w:ascii="Calibri" w:eastAsia="Times New Roman" w:hAnsi="Calibri" w:cs="Calibri"/>
                <w:b/>
                <w:bCs/>
                <w:color w:val="000000"/>
                <w:spacing w:val="0"/>
                <w:sz w:val="22"/>
                <w:szCs w:val="22"/>
                <w:lang w:eastAsia="zh-CN"/>
              </w:rPr>
            </w:pPr>
          </w:p>
        </w:tc>
        <w:tc>
          <w:tcPr>
            <w:tcW w:w="1252" w:type="dxa"/>
            <w:gridSpan w:val="2"/>
            <w:tcBorders>
              <w:top w:val="single" w:sz="4" w:space="0" w:color="auto"/>
              <w:left w:val="nil"/>
              <w:bottom w:val="single" w:sz="4" w:space="0" w:color="auto"/>
              <w:right w:val="nil"/>
            </w:tcBorders>
            <w:shd w:val="clear" w:color="auto" w:fill="auto"/>
            <w:noWrap/>
            <w:vAlign w:val="bottom"/>
            <w:hideMark/>
          </w:tcPr>
          <w:p w14:paraId="0477B183" w14:textId="77777777" w:rsidR="000D44DF" w:rsidRPr="00C05CFD" w:rsidRDefault="000D44DF" w:rsidP="00A675FB">
            <w:pPr>
              <w:spacing w:line="240" w:lineRule="auto"/>
              <w:ind w:firstLine="0"/>
              <w:jc w:val="center"/>
              <w:rPr>
                <w:rFonts w:ascii="Calibri" w:eastAsia="Times New Roman" w:hAnsi="Calibri" w:cs="Calibri"/>
                <w:b/>
                <w:bCs/>
                <w:color w:val="000000"/>
                <w:spacing w:val="0"/>
                <w:sz w:val="22"/>
                <w:szCs w:val="22"/>
                <w:lang w:eastAsia="zh-CN"/>
              </w:rPr>
            </w:pPr>
            <w:r w:rsidRPr="00C05CFD">
              <w:rPr>
                <w:rFonts w:ascii="Calibri" w:eastAsia="Times New Roman" w:hAnsi="Calibri" w:cs="Calibri"/>
                <w:b/>
                <w:bCs/>
                <w:color w:val="000000"/>
                <w:spacing w:val="0"/>
                <w:sz w:val="22"/>
                <w:szCs w:val="22"/>
                <w:lang w:eastAsia="zh-CN"/>
              </w:rPr>
              <w:t>1994-2003</w:t>
            </w:r>
          </w:p>
        </w:tc>
        <w:tc>
          <w:tcPr>
            <w:tcW w:w="12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196AC" w14:textId="77777777" w:rsidR="000D44DF" w:rsidRPr="00C05CFD" w:rsidRDefault="000D44DF" w:rsidP="00A675FB">
            <w:pPr>
              <w:spacing w:line="240" w:lineRule="auto"/>
              <w:ind w:firstLine="0"/>
              <w:jc w:val="center"/>
              <w:rPr>
                <w:rFonts w:ascii="Calibri" w:eastAsia="Times New Roman" w:hAnsi="Calibri" w:cs="Calibri"/>
                <w:b/>
                <w:bCs/>
                <w:color w:val="000000"/>
                <w:spacing w:val="0"/>
                <w:sz w:val="22"/>
                <w:szCs w:val="22"/>
                <w:lang w:eastAsia="zh-CN"/>
              </w:rPr>
            </w:pPr>
            <w:r w:rsidRPr="00C05CFD">
              <w:rPr>
                <w:rFonts w:ascii="Calibri" w:eastAsia="Times New Roman" w:hAnsi="Calibri" w:cs="Calibri"/>
                <w:b/>
                <w:bCs/>
                <w:color w:val="000000"/>
                <w:spacing w:val="0"/>
                <w:sz w:val="22"/>
                <w:szCs w:val="22"/>
                <w:lang w:eastAsia="zh-CN"/>
              </w:rPr>
              <w:t>2004-2008</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E4B82" w14:textId="77777777" w:rsidR="000D44DF" w:rsidRPr="00C05CFD" w:rsidRDefault="000D44DF" w:rsidP="00A675FB">
            <w:pPr>
              <w:spacing w:line="240" w:lineRule="auto"/>
              <w:ind w:firstLine="0"/>
              <w:jc w:val="center"/>
              <w:rPr>
                <w:rFonts w:ascii="Calibri" w:eastAsia="Times New Roman" w:hAnsi="Calibri" w:cs="Calibri"/>
                <w:b/>
                <w:bCs/>
                <w:color w:val="000000"/>
                <w:spacing w:val="0"/>
                <w:sz w:val="22"/>
                <w:szCs w:val="22"/>
                <w:lang w:eastAsia="zh-CN"/>
              </w:rPr>
            </w:pPr>
            <w:r w:rsidRPr="00C05CFD">
              <w:rPr>
                <w:rFonts w:ascii="Calibri" w:eastAsia="Times New Roman" w:hAnsi="Calibri" w:cs="Calibri"/>
                <w:b/>
                <w:bCs/>
                <w:color w:val="000000"/>
                <w:spacing w:val="0"/>
                <w:sz w:val="22"/>
                <w:szCs w:val="22"/>
                <w:lang w:eastAsia="zh-CN"/>
              </w:rPr>
              <w:t>2009-2013</w:t>
            </w:r>
          </w:p>
        </w:tc>
        <w:tc>
          <w:tcPr>
            <w:tcW w:w="1365" w:type="dxa"/>
            <w:tcBorders>
              <w:top w:val="single" w:sz="4" w:space="0" w:color="auto"/>
              <w:left w:val="nil"/>
              <w:bottom w:val="single" w:sz="4" w:space="0" w:color="auto"/>
              <w:right w:val="single" w:sz="4" w:space="0" w:color="auto"/>
            </w:tcBorders>
            <w:shd w:val="clear" w:color="auto" w:fill="auto"/>
            <w:noWrap/>
            <w:vAlign w:val="bottom"/>
            <w:hideMark/>
          </w:tcPr>
          <w:p w14:paraId="4F8379FD" w14:textId="77777777" w:rsidR="000D44DF" w:rsidRPr="00C05CFD" w:rsidRDefault="000D44DF" w:rsidP="00A675FB">
            <w:pPr>
              <w:spacing w:line="240" w:lineRule="auto"/>
              <w:ind w:firstLine="0"/>
              <w:jc w:val="center"/>
              <w:rPr>
                <w:rFonts w:ascii="Calibri" w:eastAsia="Times New Roman" w:hAnsi="Calibri" w:cs="Calibri"/>
                <w:b/>
                <w:bCs/>
                <w:color w:val="000000"/>
                <w:spacing w:val="0"/>
                <w:sz w:val="22"/>
                <w:szCs w:val="22"/>
                <w:lang w:eastAsia="zh-CN"/>
              </w:rPr>
            </w:pPr>
            <w:r w:rsidRPr="00C05CFD">
              <w:rPr>
                <w:rFonts w:ascii="Calibri" w:eastAsia="Times New Roman" w:hAnsi="Calibri" w:cs="Calibri"/>
                <w:b/>
                <w:bCs/>
                <w:color w:val="000000"/>
                <w:spacing w:val="0"/>
                <w:sz w:val="22"/>
                <w:szCs w:val="22"/>
                <w:lang w:eastAsia="zh-CN"/>
              </w:rPr>
              <w:t>2014-2017</w:t>
            </w:r>
          </w:p>
        </w:tc>
        <w:tc>
          <w:tcPr>
            <w:tcW w:w="1365" w:type="dxa"/>
            <w:tcBorders>
              <w:top w:val="single" w:sz="4" w:space="0" w:color="auto"/>
              <w:left w:val="nil"/>
              <w:bottom w:val="single" w:sz="4" w:space="0" w:color="auto"/>
              <w:right w:val="single" w:sz="4" w:space="0" w:color="auto"/>
            </w:tcBorders>
            <w:shd w:val="clear" w:color="auto" w:fill="auto"/>
            <w:noWrap/>
            <w:vAlign w:val="bottom"/>
            <w:hideMark/>
          </w:tcPr>
          <w:p w14:paraId="01EBCEDB" w14:textId="77777777" w:rsidR="000D44DF" w:rsidRPr="00C05CFD" w:rsidRDefault="000D44DF" w:rsidP="00A675FB">
            <w:pPr>
              <w:spacing w:line="240" w:lineRule="auto"/>
              <w:ind w:firstLine="0"/>
              <w:jc w:val="center"/>
              <w:rPr>
                <w:rFonts w:ascii="Calibri" w:eastAsia="Times New Roman" w:hAnsi="Calibri" w:cs="Calibri"/>
                <w:b/>
                <w:bCs/>
                <w:color w:val="000000"/>
                <w:spacing w:val="0"/>
                <w:sz w:val="22"/>
                <w:szCs w:val="22"/>
                <w:lang w:eastAsia="zh-CN"/>
              </w:rPr>
            </w:pPr>
            <w:r w:rsidRPr="00C05CFD">
              <w:rPr>
                <w:rFonts w:ascii="Calibri" w:eastAsia="Times New Roman" w:hAnsi="Calibri" w:cs="Calibri"/>
                <w:b/>
                <w:bCs/>
                <w:color w:val="000000"/>
                <w:spacing w:val="0"/>
                <w:sz w:val="22"/>
                <w:szCs w:val="22"/>
                <w:lang w:eastAsia="zh-CN"/>
              </w:rPr>
              <w:t>2018-2021</w:t>
            </w:r>
          </w:p>
        </w:tc>
      </w:tr>
      <w:tr w:rsidR="000D44DF" w:rsidRPr="00C05CFD" w14:paraId="679AFFCF" w14:textId="77777777" w:rsidTr="00A675FB">
        <w:trPr>
          <w:trHeight w:val="576"/>
        </w:trPr>
        <w:tc>
          <w:tcPr>
            <w:tcW w:w="2965" w:type="dxa"/>
            <w:gridSpan w:val="2"/>
            <w:tcBorders>
              <w:top w:val="single" w:sz="4" w:space="0" w:color="auto"/>
              <w:left w:val="single" w:sz="4" w:space="0" w:color="auto"/>
              <w:bottom w:val="nil"/>
              <w:right w:val="single" w:sz="4" w:space="0" w:color="auto"/>
            </w:tcBorders>
            <w:shd w:val="clear" w:color="000000" w:fill="FFFFFF"/>
            <w:vAlign w:val="bottom"/>
            <w:hideMark/>
          </w:tcPr>
          <w:p w14:paraId="09B26160" w14:textId="77777777" w:rsidR="000D44DF" w:rsidRPr="00C05CFD" w:rsidRDefault="000D44DF" w:rsidP="00A675FB">
            <w:pPr>
              <w:spacing w:line="240" w:lineRule="auto"/>
              <w:ind w:firstLine="0"/>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Individual (Consumer/ Household)</w:t>
            </w:r>
          </w:p>
        </w:tc>
        <w:tc>
          <w:tcPr>
            <w:tcW w:w="1162" w:type="dxa"/>
            <w:tcBorders>
              <w:top w:val="nil"/>
              <w:left w:val="nil"/>
              <w:bottom w:val="nil"/>
              <w:right w:val="nil"/>
            </w:tcBorders>
            <w:shd w:val="clear" w:color="000000" w:fill="FFFFFF"/>
            <w:noWrap/>
            <w:vAlign w:val="bottom"/>
            <w:hideMark/>
          </w:tcPr>
          <w:p w14:paraId="1B4E5A2C"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8%</w:t>
            </w:r>
          </w:p>
        </w:tc>
        <w:tc>
          <w:tcPr>
            <w:tcW w:w="1207" w:type="dxa"/>
            <w:tcBorders>
              <w:top w:val="nil"/>
              <w:left w:val="single" w:sz="4" w:space="0" w:color="auto"/>
              <w:bottom w:val="nil"/>
              <w:right w:val="single" w:sz="4" w:space="0" w:color="auto"/>
            </w:tcBorders>
            <w:shd w:val="clear" w:color="000000" w:fill="FFFFFF"/>
            <w:noWrap/>
            <w:vAlign w:val="bottom"/>
            <w:hideMark/>
          </w:tcPr>
          <w:p w14:paraId="27E6099A"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4%</w:t>
            </w:r>
          </w:p>
        </w:tc>
        <w:tc>
          <w:tcPr>
            <w:tcW w:w="1286" w:type="dxa"/>
            <w:tcBorders>
              <w:top w:val="nil"/>
              <w:left w:val="single" w:sz="4" w:space="0" w:color="auto"/>
              <w:bottom w:val="nil"/>
              <w:right w:val="single" w:sz="4" w:space="0" w:color="auto"/>
            </w:tcBorders>
            <w:shd w:val="clear" w:color="000000" w:fill="FFFFFF"/>
            <w:noWrap/>
            <w:vAlign w:val="bottom"/>
            <w:hideMark/>
          </w:tcPr>
          <w:p w14:paraId="3F0B1497"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16%</w:t>
            </w:r>
          </w:p>
        </w:tc>
        <w:tc>
          <w:tcPr>
            <w:tcW w:w="1365" w:type="dxa"/>
            <w:tcBorders>
              <w:top w:val="nil"/>
              <w:left w:val="nil"/>
              <w:bottom w:val="nil"/>
              <w:right w:val="single" w:sz="4" w:space="0" w:color="auto"/>
            </w:tcBorders>
            <w:shd w:val="clear" w:color="000000" w:fill="FFFFFF"/>
            <w:noWrap/>
            <w:vAlign w:val="bottom"/>
            <w:hideMark/>
          </w:tcPr>
          <w:p w14:paraId="2721AED0"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18%</w:t>
            </w:r>
          </w:p>
        </w:tc>
        <w:tc>
          <w:tcPr>
            <w:tcW w:w="1365" w:type="dxa"/>
            <w:tcBorders>
              <w:top w:val="nil"/>
              <w:left w:val="nil"/>
              <w:bottom w:val="nil"/>
              <w:right w:val="single" w:sz="4" w:space="0" w:color="auto"/>
            </w:tcBorders>
            <w:shd w:val="clear" w:color="000000" w:fill="FFFFFF"/>
            <w:noWrap/>
            <w:vAlign w:val="bottom"/>
            <w:hideMark/>
          </w:tcPr>
          <w:p w14:paraId="523C1FC1"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8%</w:t>
            </w:r>
          </w:p>
        </w:tc>
      </w:tr>
      <w:tr w:rsidR="000D44DF" w:rsidRPr="00C05CFD" w14:paraId="79F2CCCD" w14:textId="77777777" w:rsidTr="00A675FB">
        <w:trPr>
          <w:trHeight w:val="288"/>
        </w:trPr>
        <w:tc>
          <w:tcPr>
            <w:tcW w:w="2965" w:type="dxa"/>
            <w:gridSpan w:val="2"/>
            <w:tcBorders>
              <w:top w:val="nil"/>
              <w:left w:val="single" w:sz="4" w:space="0" w:color="auto"/>
              <w:bottom w:val="nil"/>
              <w:right w:val="single" w:sz="4" w:space="0" w:color="auto"/>
            </w:tcBorders>
            <w:shd w:val="clear" w:color="000000" w:fill="FFFFFF"/>
            <w:vAlign w:val="bottom"/>
            <w:hideMark/>
          </w:tcPr>
          <w:p w14:paraId="40549A17" w14:textId="77777777" w:rsidR="000D44DF" w:rsidRPr="00C05CFD" w:rsidRDefault="000D44DF" w:rsidP="00A675FB">
            <w:pPr>
              <w:spacing w:line="240" w:lineRule="auto"/>
              <w:ind w:firstLine="0"/>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Firm</w:t>
            </w:r>
          </w:p>
        </w:tc>
        <w:tc>
          <w:tcPr>
            <w:tcW w:w="1162" w:type="dxa"/>
            <w:tcBorders>
              <w:top w:val="nil"/>
              <w:left w:val="nil"/>
              <w:bottom w:val="nil"/>
              <w:right w:val="nil"/>
            </w:tcBorders>
            <w:shd w:val="clear" w:color="000000" w:fill="FFFFFF"/>
            <w:noWrap/>
            <w:vAlign w:val="bottom"/>
            <w:hideMark/>
          </w:tcPr>
          <w:p w14:paraId="08A841CB"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66%</w:t>
            </w:r>
          </w:p>
        </w:tc>
        <w:tc>
          <w:tcPr>
            <w:tcW w:w="1207" w:type="dxa"/>
            <w:tcBorders>
              <w:top w:val="nil"/>
              <w:left w:val="single" w:sz="4" w:space="0" w:color="auto"/>
              <w:bottom w:val="nil"/>
              <w:right w:val="single" w:sz="4" w:space="0" w:color="auto"/>
            </w:tcBorders>
            <w:shd w:val="clear" w:color="000000" w:fill="FFFFFF"/>
            <w:noWrap/>
            <w:vAlign w:val="bottom"/>
            <w:hideMark/>
          </w:tcPr>
          <w:p w14:paraId="39F0CFA1"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71%</w:t>
            </w:r>
          </w:p>
        </w:tc>
        <w:tc>
          <w:tcPr>
            <w:tcW w:w="1286" w:type="dxa"/>
            <w:tcBorders>
              <w:top w:val="nil"/>
              <w:left w:val="single" w:sz="4" w:space="0" w:color="auto"/>
              <w:bottom w:val="nil"/>
              <w:right w:val="single" w:sz="4" w:space="0" w:color="auto"/>
            </w:tcBorders>
            <w:shd w:val="clear" w:color="000000" w:fill="FFFFFF"/>
            <w:noWrap/>
            <w:vAlign w:val="bottom"/>
            <w:hideMark/>
          </w:tcPr>
          <w:p w14:paraId="665A26E2"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49%</w:t>
            </w:r>
          </w:p>
        </w:tc>
        <w:tc>
          <w:tcPr>
            <w:tcW w:w="1365" w:type="dxa"/>
            <w:tcBorders>
              <w:top w:val="nil"/>
              <w:left w:val="nil"/>
              <w:bottom w:val="nil"/>
              <w:right w:val="single" w:sz="4" w:space="0" w:color="auto"/>
            </w:tcBorders>
            <w:shd w:val="clear" w:color="000000" w:fill="FFFFFF"/>
            <w:noWrap/>
            <w:vAlign w:val="bottom"/>
            <w:hideMark/>
          </w:tcPr>
          <w:p w14:paraId="2B928C50"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53%</w:t>
            </w:r>
          </w:p>
        </w:tc>
        <w:tc>
          <w:tcPr>
            <w:tcW w:w="1365" w:type="dxa"/>
            <w:tcBorders>
              <w:top w:val="nil"/>
              <w:left w:val="nil"/>
              <w:bottom w:val="nil"/>
              <w:right w:val="single" w:sz="4" w:space="0" w:color="auto"/>
            </w:tcBorders>
            <w:shd w:val="clear" w:color="000000" w:fill="FFFFFF"/>
            <w:noWrap/>
            <w:vAlign w:val="bottom"/>
            <w:hideMark/>
          </w:tcPr>
          <w:p w14:paraId="301D953B"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76%</w:t>
            </w:r>
          </w:p>
        </w:tc>
      </w:tr>
      <w:tr w:rsidR="000D44DF" w:rsidRPr="00C05CFD" w14:paraId="0A4DD20A" w14:textId="77777777" w:rsidTr="00A675FB">
        <w:trPr>
          <w:trHeight w:val="288"/>
        </w:trPr>
        <w:tc>
          <w:tcPr>
            <w:tcW w:w="2965" w:type="dxa"/>
            <w:gridSpan w:val="2"/>
            <w:tcBorders>
              <w:top w:val="nil"/>
              <w:left w:val="single" w:sz="4" w:space="0" w:color="auto"/>
              <w:bottom w:val="nil"/>
              <w:right w:val="single" w:sz="4" w:space="0" w:color="auto"/>
            </w:tcBorders>
            <w:shd w:val="clear" w:color="000000" w:fill="FFFFFF"/>
            <w:vAlign w:val="bottom"/>
            <w:hideMark/>
          </w:tcPr>
          <w:p w14:paraId="72A7C28A" w14:textId="77777777" w:rsidR="000D44DF" w:rsidRPr="00C05CFD" w:rsidRDefault="000D44DF" w:rsidP="00A675FB">
            <w:pPr>
              <w:spacing w:line="240" w:lineRule="auto"/>
              <w:ind w:firstLine="0"/>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Industry</w:t>
            </w:r>
          </w:p>
        </w:tc>
        <w:tc>
          <w:tcPr>
            <w:tcW w:w="1162" w:type="dxa"/>
            <w:tcBorders>
              <w:top w:val="nil"/>
              <w:left w:val="nil"/>
              <w:bottom w:val="nil"/>
              <w:right w:val="nil"/>
            </w:tcBorders>
            <w:shd w:val="clear" w:color="000000" w:fill="FFFFFF"/>
            <w:noWrap/>
            <w:vAlign w:val="bottom"/>
            <w:hideMark/>
          </w:tcPr>
          <w:p w14:paraId="28DF21E5"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6%</w:t>
            </w:r>
          </w:p>
        </w:tc>
        <w:tc>
          <w:tcPr>
            <w:tcW w:w="1207" w:type="dxa"/>
            <w:tcBorders>
              <w:top w:val="nil"/>
              <w:left w:val="single" w:sz="4" w:space="0" w:color="auto"/>
              <w:bottom w:val="nil"/>
              <w:right w:val="single" w:sz="4" w:space="0" w:color="auto"/>
            </w:tcBorders>
            <w:shd w:val="clear" w:color="000000" w:fill="FFFFFF"/>
            <w:noWrap/>
            <w:vAlign w:val="bottom"/>
            <w:hideMark/>
          </w:tcPr>
          <w:p w14:paraId="1324081D"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4%</w:t>
            </w:r>
          </w:p>
        </w:tc>
        <w:tc>
          <w:tcPr>
            <w:tcW w:w="1286" w:type="dxa"/>
            <w:tcBorders>
              <w:top w:val="nil"/>
              <w:left w:val="single" w:sz="4" w:space="0" w:color="auto"/>
              <w:bottom w:val="nil"/>
              <w:right w:val="single" w:sz="4" w:space="0" w:color="auto"/>
            </w:tcBorders>
            <w:shd w:val="clear" w:color="000000" w:fill="FFFFFF"/>
            <w:noWrap/>
            <w:vAlign w:val="bottom"/>
            <w:hideMark/>
          </w:tcPr>
          <w:p w14:paraId="685803AB"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0%</w:t>
            </w:r>
          </w:p>
        </w:tc>
        <w:tc>
          <w:tcPr>
            <w:tcW w:w="1365" w:type="dxa"/>
            <w:tcBorders>
              <w:top w:val="nil"/>
              <w:left w:val="nil"/>
              <w:bottom w:val="nil"/>
              <w:right w:val="single" w:sz="4" w:space="0" w:color="auto"/>
            </w:tcBorders>
            <w:shd w:val="clear" w:color="000000" w:fill="FFFFFF"/>
            <w:noWrap/>
            <w:vAlign w:val="bottom"/>
            <w:hideMark/>
          </w:tcPr>
          <w:p w14:paraId="1391ADBC"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3%</w:t>
            </w:r>
          </w:p>
        </w:tc>
        <w:tc>
          <w:tcPr>
            <w:tcW w:w="1365" w:type="dxa"/>
            <w:tcBorders>
              <w:top w:val="nil"/>
              <w:left w:val="nil"/>
              <w:bottom w:val="nil"/>
              <w:right w:val="single" w:sz="4" w:space="0" w:color="auto"/>
            </w:tcBorders>
            <w:shd w:val="clear" w:color="000000" w:fill="FFFFFF"/>
            <w:noWrap/>
            <w:vAlign w:val="bottom"/>
            <w:hideMark/>
          </w:tcPr>
          <w:p w14:paraId="56C2CD60"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0%</w:t>
            </w:r>
          </w:p>
        </w:tc>
      </w:tr>
      <w:tr w:rsidR="000D44DF" w:rsidRPr="00C05CFD" w14:paraId="1B4F4D3E" w14:textId="77777777" w:rsidTr="00A675FB">
        <w:trPr>
          <w:trHeight w:val="288"/>
        </w:trPr>
        <w:tc>
          <w:tcPr>
            <w:tcW w:w="2965" w:type="dxa"/>
            <w:gridSpan w:val="2"/>
            <w:tcBorders>
              <w:top w:val="nil"/>
              <w:left w:val="single" w:sz="4" w:space="0" w:color="auto"/>
              <w:bottom w:val="nil"/>
              <w:right w:val="single" w:sz="4" w:space="0" w:color="auto"/>
            </w:tcBorders>
            <w:shd w:val="clear" w:color="000000" w:fill="FFFFFF"/>
            <w:vAlign w:val="bottom"/>
            <w:hideMark/>
          </w:tcPr>
          <w:p w14:paraId="667F8E44" w14:textId="77777777" w:rsidR="000D44DF" w:rsidRPr="00C05CFD" w:rsidRDefault="000D44DF" w:rsidP="00A675FB">
            <w:pPr>
              <w:spacing w:line="240" w:lineRule="auto"/>
              <w:ind w:firstLine="0"/>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Business Unit</w:t>
            </w:r>
          </w:p>
        </w:tc>
        <w:tc>
          <w:tcPr>
            <w:tcW w:w="1162" w:type="dxa"/>
            <w:tcBorders>
              <w:top w:val="nil"/>
              <w:left w:val="nil"/>
              <w:bottom w:val="nil"/>
              <w:right w:val="nil"/>
            </w:tcBorders>
            <w:shd w:val="clear" w:color="000000" w:fill="FFFFFF"/>
            <w:noWrap/>
            <w:vAlign w:val="bottom"/>
            <w:hideMark/>
          </w:tcPr>
          <w:p w14:paraId="4681AF3A"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0%</w:t>
            </w:r>
          </w:p>
        </w:tc>
        <w:tc>
          <w:tcPr>
            <w:tcW w:w="1207" w:type="dxa"/>
            <w:tcBorders>
              <w:top w:val="nil"/>
              <w:left w:val="single" w:sz="4" w:space="0" w:color="auto"/>
              <w:bottom w:val="nil"/>
              <w:right w:val="single" w:sz="4" w:space="0" w:color="auto"/>
            </w:tcBorders>
            <w:shd w:val="clear" w:color="000000" w:fill="FFFFFF"/>
            <w:noWrap/>
            <w:vAlign w:val="bottom"/>
            <w:hideMark/>
          </w:tcPr>
          <w:p w14:paraId="782C2CD1"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0%</w:t>
            </w:r>
          </w:p>
        </w:tc>
        <w:tc>
          <w:tcPr>
            <w:tcW w:w="1286" w:type="dxa"/>
            <w:tcBorders>
              <w:top w:val="nil"/>
              <w:left w:val="single" w:sz="4" w:space="0" w:color="auto"/>
              <w:bottom w:val="nil"/>
              <w:right w:val="single" w:sz="4" w:space="0" w:color="auto"/>
            </w:tcBorders>
            <w:shd w:val="clear" w:color="000000" w:fill="FFFFFF"/>
            <w:noWrap/>
            <w:vAlign w:val="bottom"/>
            <w:hideMark/>
          </w:tcPr>
          <w:p w14:paraId="51C04B94"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0%</w:t>
            </w:r>
          </w:p>
        </w:tc>
        <w:tc>
          <w:tcPr>
            <w:tcW w:w="1365" w:type="dxa"/>
            <w:tcBorders>
              <w:top w:val="nil"/>
              <w:left w:val="nil"/>
              <w:bottom w:val="nil"/>
              <w:right w:val="single" w:sz="4" w:space="0" w:color="auto"/>
            </w:tcBorders>
            <w:shd w:val="clear" w:color="000000" w:fill="FFFFFF"/>
            <w:noWrap/>
            <w:vAlign w:val="bottom"/>
            <w:hideMark/>
          </w:tcPr>
          <w:p w14:paraId="59205E22"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2%</w:t>
            </w:r>
          </w:p>
        </w:tc>
        <w:tc>
          <w:tcPr>
            <w:tcW w:w="1365" w:type="dxa"/>
            <w:tcBorders>
              <w:top w:val="nil"/>
              <w:left w:val="nil"/>
              <w:bottom w:val="nil"/>
              <w:right w:val="single" w:sz="4" w:space="0" w:color="auto"/>
            </w:tcBorders>
            <w:shd w:val="clear" w:color="000000" w:fill="FFFFFF"/>
            <w:noWrap/>
            <w:vAlign w:val="bottom"/>
            <w:hideMark/>
          </w:tcPr>
          <w:p w14:paraId="49C8115F"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0%</w:t>
            </w:r>
          </w:p>
        </w:tc>
      </w:tr>
      <w:tr w:rsidR="000D44DF" w:rsidRPr="00C05CFD" w14:paraId="584EA3A3" w14:textId="77777777" w:rsidTr="00A675FB">
        <w:trPr>
          <w:trHeight w:val="288"/>
        </w:trPr>
        <w:tc>
          <w:tcPr>
            <w:tcW w:w="2965" w:type="dxa"/>
            <w:gridSpan w:val="2"/>
            <w:tcBorders>
              <w:top w:val="nil"/>
              <w:left w:val="single" w:sz="4" w:space="0" w:color="auto"/>
              <w:bottom w:val="nil"/>
              <w:right w:val="single" w:sz="4" w:space="0" w:color="auto"/>
            </w:tcBorders>
            <w:shd w:val="clear" w:color="000000" w:fill="FFFFFF"/>
            <w:vAlign w:val="bottom"/>
            <w:hideMark/>
          </w:tcPr>
          <w:p w14:paraId="4C53144C" w14:textId="77777777" w:rsidR="000D44DF" w:rsidRPr="00C05CFD" w:rsidRDefault="000D44DF" w:rsidP="00A675FB">
            <w:pPr>
              <w:spacing w:line="240" w:lineRule="auto"/>
              <w:ind w:firstLine="0"/>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Facility (Factory/Plant)</w:t>
            </w:r>
          </w:p>
        </w:tc>
        <w:tc>
          <w:tcPr>
            <w:tcW w:w="1162" w:type="dxa"/>
            <w:tcBorders>
              <w:top w:val="nil"/>
              <w:left w:val="nil"/>
              <w:bottom w:val="nil"/>
              <w:right w:val="nil"/>
            </w:tcBorders>
            <w:shd w:val="clear" w:color="000000" w:fill="FFFFFF"/>
            <w:noWrap/>
            <w:vAlign w:val="bottom"/>
            <w:hideMark/>
          </w:tcPr>
          <w:p w14:paraId="2A3E7A1B"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4%</w:t>
            </w:r>
          </w:p>
        </w:tc>
        <w:tc>
          <w:tcPr>
            <w:tcW w:w="1207" w:type="dxa"/>
            <w:tcBorders>
              <w:top w:val="nil"/>
              <w:left w:val="single" w:sz="4" w:space="0" w:color="auto"/>
              <w:bottom w:val="nil"/>
              <w:right w:val="single" w:sz="4" w:space="0" w:color="auto"/>
            </w:tcBorders>
            <w:shd w:val="clear" w:color="000000" w:fill="FFFFFF"/>
            <w:noWrap/>
            <w:vAlign w:val="bottom"/>
            <w:hideMark/>
          </w:tcPr>
          <w:p w14:paraId="39DF3720"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6%</w:t>
            </w:r>
          </w:p>
        </w:tc>
        <w:tc>
          <w:tcPr>
            <w:tcW w:w="1286" w:type="dxa"/>
            <w:tcBorders>
              <w:top w:val="nil"/>
              <w:left w:val="single" w:sz="4" w:space="0" w:color="auto"/>
              <w:bottom w:val="nil"/>
              <w:right w:val="single" w:sz="4" w:space="0" w:color="auto"/>
            </w:tcBorders>
            <w:shd w:val="clear" w:color="000000" w:fill="FFFFFF"/>
            <w:noWrap/>
            <w:vAlign w:val="bottom"/>
            <w:hideMark/>
          </w:tcPr>
          <w:p w14:paraId="43528DE2"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3%</w:t>
            </w:r>
          </w:p>
        </w:tc>
        <w:tc>
          <w:tcPr>
            <w:tcW w:w="1365" w:type="dxa"/>
            <w:tcBorders>
              <w:top w:val="nil"/>
              <w:left w:val="nil"/>
              <w:bottom w:val="nil"/>
              <w:right w:val="single" w:sz="4" w:space="0" w:color="auto"/>
            </w:tcBorders>
            <w:shd w:val="clear" w:color="000000" w:fill="FFFFFF"/>
            <w:noWrap/>
            <w:vAlign w:val="bottom"/>
            <w:hideMark/>
          </w:tcPr>
          <w:p w14:paraId="5119E6F9"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0%</w:t>
            </w:r>
          </w:p>
        </w:tc>
        <w:tc>
          <w:tcPr>
            <w:tcW w:w="1365" w:type="dxa"/>
            <w:tcBorders>
              <w:top w:val="nil"/>
              <w:left w:val="nil"/>
              <w:bottom w:val="nil"/>
              <w:right w:val="single" w:sz="4" w:space="0" w:color="auto"/>
            </w:tcBorders>
            <w:shd w:val="clear" w:color="000000" w:fill="FFFFFF"/>
            <w:noWrap/>
            <w:vAlign w:val="bottom"/>
            <w:hideMark/>
          </w:tcPr>
          <w:p w14:paraId="69BED06C"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0%</w:t>
            </w:r>
          </w:p>
        </w:tc>
      </w:tr>
      <w:tr w:rsidR="000D44DF" w:rsidRPr="00C05CFD" w14:paraId="45C4B6FE" w14:textId="77777777" w:rsidTr="00A675FB">
        <w:trPr>
          <w:trHeight w:val="288"/>
        </w:trPr>
        <w:tc>
          <w:tcPr>
            <w:tcW w:w="2965" w:type="dxa"/>
            <w:gridSpan w:val="2"/>
            <w:tcBorders>
              <w:top w:val="nil"/>
              <w:left w:val="single" w:sz="4" w:space="0" w:color="auto"/>
              <w:bottom w:val="nil"/>
              <w:right w:val="single" w:sz="4" w:space="0" w:color="auto"/>
            </w:tcBorders>
            <w:shd w:val="clear" w:color="000000" w:fill="FFFFFF"/>
            <w:vAlign w:val="bottom"/>
            <w:hideMark/>
          </w:tcPr>
          <w:p w14:paraId="5BE88D56" w14:textId="77777777" w:rsidR="000D44DF" w:rsidRPr="00C05CFD" w:rsidRDefault="000D44DF" w:rsidP="00A675FB">
            <w:pPr>
              <w:spacing w:line="240" w:lineRule="auto"/>
              <w:ind w:firstLine="0"/>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Country</w:t>
            </w:r>
          </w:p>
        </w:tc>
        <w:tc>
          <w:tcPr>
            <w:tcW w:w="1162" w:type="dxa"/>
            <w:tcBorders>
              <w:top w:val="nil"/>
              <w:left w:val="nil"/>
              <w:bottom w:val="nil"/>
              <w:right w:val="nil"/>
            </w:tcBorders>
            <w:shd w:val="clear" w:color="000000" w:fill="FFFFFF"/>
            <w:noWrap/>
            <w:vAlign w:val="bottom"/>
            <w:hideMark/>
          </w:tcPr>
          <w:p w14:paraId="03831661"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4%</w:t>
            </w:r>
          </w:p>
        </w:tc>
        <w:tc>
          <w:tcPr>
            <w:tcW w:w="1207" w:type="dxa"/>
            <w:tcBorders>
              <w:top w:val="nil"/>
              <w:left w:val="single" w:sz="4" w:space="0" w:color="auto"/>
              <w:bottom w:val="nil"/>
              <w:right w:val="single" w:sz="4" w:space="0" w:color="auto"/>
            </w:tcBorders>
            <w:shd w:val="clear" w:color="000000" w:fill="FFFFFF"/>
            <w:noWrap/>
            <w:vAlign w:val="bottom"/>
            <w:hideMark/>
          </w:tcPr>
          <w:p w14:paraId="56FE3D8F"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2%</w:t>
            </w:r>
          </w:p>
        </w:tc>
        <w:tc>
          <w:tcPr>
            <w:tcW w:w="1286" w:type="dxa"/>
            <w:tcBorders>
              <w:top w:val="nil"/>
              <w:left w:val="single" w:sz="4" w:space="0" w:color="auto"/>
              <w:bottom w:val="nil"/>
              <w:right w:val="single" w:sz="4" w:space="0" w:color="auto"/>
            </w:tcBorders>
            <w:shd w:val="clear" w:color="000000" w:fill="FFFFFF"/>
            <w:noWrap/>
            <w:vAlign w:val="bottom"/>
            <w:hideMark/>
          </w:tcPr>
          <w:p w14:paraId="728C8B3C"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1%</w:t>
            </w:r>
          </w:p>
        </w:tc>
        <w:tc>
          <w:tcPr>
            <w:tcW w:w="1365" w:type="dxa"/>
            <w:tcBorders>
              <w:top w:val="nil"/>
              <w:left w:val="nil"/>
              <w:bottom w:val="nil"/>
              <w:right w:val="single" w:sz="4" w:space="0" w:color="auto"/>
            </w:tcBorders>
            <w:shd w:val="clear" w:color="000000" w:fill="FFFFFF"/>
            <w:noWrap/>
            <w:vAlign w:val="bottom"/>
            <w:hideMark/>
          </w:tcPr>
          <w:p w14:paraId="14C67968"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0%</w:t>
            </w:r>
          </w:p>
        </w:tc>
        <w:tc>
          <w:tcPr>
            <w:tcW w:w="1365" w:type="dxa"/>
            <w:tcBorders>
              <w:top w:val="nil"/>
              <w:left w:val="nil"/>
              <w:bottom w:val="nil"/>
              <w:right w:val="single" w:sz="4" w:space="0" w:color="auto"/>
            </w:tcBorders>
            <w:shd w:val="clear" w:color="000000" w:fill="FFFFFF"/>
            <w:noWrap/>
            <w:vAlign w:val="bottom"/>
            <w:hideMark/>
          </w:tcPr>
          <w:p w14:paraId="1D2C40F5"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8%</w:t>
            </w:r>
          </w:p>
        </w:tc>
      </w:tr>
      <w:tr w:rsidR="000D44DF" w:rsidRPr="00C05CFD" w14:paraId="2B67ECA8" w14:textId="77777777" w:rsidTr="00A675FB">
        <w:trPr>
          <w:trHeight w:val="288"/>
        </w:trPr>
        <w:tc>
          <w:tcPr>
            <w:tcW w:w="2965" w:type="dxa"/>
            <w:gridSpan w:val="2"/>
            <w:tcBorders>
              <w:top w:val="nil"/>
              <w:left w:val="single" w:sz="4" w:space="0" w:color="auto"/>
              <w:bottom w:val="nil"/>
              <w:right w:val="single" w:sz="4" w:space="0" w:color="auto"/>
            </w:tcBorders>
            <w:shd w:val="clear" w:color="000000" w:fill="FFFFFF"/>
            <w:vAlign w:val="bottom"/>
            <w:hideMark/>
          </w:tcPr>
          <w:p w14:paraId="26AD0CC3" w14:textId="77777777" w:rsidR="000D44DF" w:rsidRPr="00C05CFD" w:rsidRDefault="000D44DF" w:rsidP="00A675FB">
            <w:pPr>
              <w:spacing w:line="240" w:lineRule="auto"/>
              <w:ind w:firstLine="0"/>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Community</w:t>
            </w:r>
          </w:p>
        </w:tc>
        <w:tc>
          <w:tcPr>
            <w:tcW w:w="1162" w:type="dxa"/>
            <w:tcBorders>
              <w:top w:val="nil"/>
              <w:left w:val="nil"/>
              <w:bottom w:val="nil"/>
              <w:right w:val="nil"/>
            </w:tcBorders>
            <w:shd w:val="clear" w:color="000000" w:fill="FFFFFF"/>
            <w:noWrap/>
            <w:vAlign w:val="bottom"/>
            <w:hideMark/>
          </w:tcPr>
          <w:p w14:paraId="57CF4A30"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2%</w:t>
            </w:r>
          </w:p>
        </w:tc>
        <w:tc>
          <w:tcPr>
            <w:tcW w:w="1207" w:type="dxa"/>
            <w:tcBorders>
              <w:top w:val="nil"/>
              <w:left w:val="single" w:sz="4" w:space="0" w:color="auto"/>
              <w:bottom w:val="nil"/>
              <w:right w:val="single" w:sz="4" w:space="0" w:color="auto"/>
            </w:tcBorders>
            <w:shd w:val="clear" w:color="000000" w:fill="FFFFFF"/>
            <w:noWrap/>
            <w:vAlign w:val="bottom"/>
            <w:hideMark/>
          </w:tcPr>
          <w:p w14:paraId="465DF9DD"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0%</w:t>
            </w:r>
          </w:p>
        </w:tc>
        <w:tc>
          <w:tcPr>
            <w:tcW w:w="1286" w:type="dxa"/>
            <w:tcBorders>
              <w:top w:val="nil"/>
              <w:left w:val="single" w:sz="4" w:space="0" w:color="auto"/>
              <w:bottom w:val="nil"/>
              <w:right w:val="single" w:sz="4" w:space="0" w:color="auto"/>
            </w:tcBorders>
            <w:shd w:val="clear" w:color="000000" w:fill="FFFFFF"/>
            <w:noWrap/>
            <w:vAlign w:val="bottom"/>
            <w:hideMark/>
          </w:tcPr>
          <w:p w14:paraId="1E4778BE"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0%</w:t>
            </w:r>
          </w:p>
        </w:tc>
        <w:tc>
          <w:tcPr>
            <w:tcW w:w="1365" w:type="dxa"/>
            <w:tcBorders>
              <w:top w:val="nil"/>
              <w:left w:val="nil"/>
              <w:bottom w:val="nil"/>
              <w:right w:val="single" w:sz="4" w:space="0" w:color="auto"/>
            </w:tcBorders>
            <w:shd w:val="clear" w:color="000000" w:fill="FFFFFF"/>
            <w:noWrap/>
            <w:vAlign w:val="bottom"/>
            <w:hideMark/>
          </w:tcPr>
          <w:p w14:paraId="36EFC241"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1%</w:t>
            </w:r>
          </w:p>
        </w:tc>
        <w:tc>
          <w:tcPr>
            <w:tcW w:w="1365" w:type="dxa"/>
            <w:tcBorders>
              <w:top w:val="nil"/>
              <w:left w:val="nil"/>
              <w:bottom w:val="nil"/>
              <w:right w:val="single" w:sz="4" w:space="0" w:color="auto"/>
            </w:tcBorders>
            <w:shd w:val="clear" w:color="000000" w:fill="FFFFFF"/>
            <w:noWrap/>
            <w:vAlign w:val="bottom"/>
            <w:hideMark/>
          </w:tcPr>
          <w:p w14:paraId="26FBF80E"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0%</w:t>
            </w:r>
          </w:p>
        </w:tc>
      </w:tr>
      <w:tr w:rsidR="000D44DF" w:rsidRPr="00C05CFD" w14:paraId="7B9B67EA" w14:textId="77777777" w:rsidTr="00A675FB">
        <w:trPr>
          <w:trHeight w:val="288"/>
        </w:trPr>
        <w:tc>
          <w:tcPr>
            <w:tcW w:w="2965" w:type="dxa"/>
            <w:gridSpan w:val="2"/>
            <w:tcBorders>
              <w:top w:val="nil"/>
              <w:left w:val="single" w:sz="4" w:space="0" w:color="auto"/>
              <w:bottom w:val="nil"/>
              <w:right w:val="single" w:sz="4" w:space="0" w:color="auto"/>
            </w:tcBorders>
            <w:shd w:val="clear" w:color="000000" w:fill="FFFFFF"/>
            <w:vAlign w:val="bottom"/>
            <w:hideMark/>
          </w:tcPr>
          <w:p w14:paraId="4CEEAC04" w14:textId="77777777" w:rsidR="000D44DF" w:rsidRPr="00C05CFD" w:rsidRDefault="000D44DF" w:rsidP="00A675FB">
            <w:pPr>
              <w:spacing w:line="240" w:lineRule="auto"/>
              <w:ind w:firstLine="0"/>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lastRenderedPageBreak/>
              <w:t>Article (Literature Review)</w:t>
            </w:r>
          </w:p>
        </w:tc>
        <w:tc>
          <w:tcPr>
            <w:tcW w:w="1162" w:type="dxa"/>
            <w:tcBorders>
              <w:top w:val="nil"/>
              <w:left w:val="nil"/>
              <w:bottom w:val="nil"/>
              <w:right w:val="nil"/>
            </w:tcBorders>
            <w:shd w:val="clear" w:color="000000" w:fill="FFFFFF"/>
            <w:noWrap/>
            <w:vAlign w:val="bottom"/>
            <w:hideMark/>
          </w:tcPr>
          <w:p w14:paraId="7B49FE20"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10%</w:t>
            </w:r>
          </w:p>
        </w:tc>
        <w:tc>
          <w:tcPr>
            <w:tcW w:w="1207" w:type="dxa"/>
            <w:tcBorders>
              <w:top w:val="nil"/>
              <w:left w:val="single" w:sz="4" w:space="0" w:color="auto"/>
              <w:bottom w:val="nil"/>
              <w:right w:val="single" w:sz="4" w:space="0" w:color="auto"/>
            </w:tcBorders>
            <w:shd w:val="clear" w:color="000000" w:fill="FFFFFF"/>
            <w:noWrap/>
            <w:vAlign w:val="bottom"/>
            <w:hideMark/>
          </w:tcPr>
          <w:p w14:paraId="60A7084F"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10%</w:t>
            </w:r>
          </w:p>
        </w:tc>
        <w:tc>
          <w:tcPr>
            <w:tcW w:w="1286" w:type="dxa"/>
            <w:tcBorders>
              <w:top w:val="nil"/>
              <w:left w:val="single" w:sz="4" w:space="0" w:color="auto"/>
              <w:bottom w:val="nil"/>
              <w:right w:val="single" w:sz="4" w:space="0" w:color="auto"/>
            </w:tcBorders>
            <w:shd w:val="clear" w:color="000000" w:fill="FFFFFF"/>
            <w:noWrap/>
            <w:vAlign w:val="bottom"/>
            <w:hideMark/>
          </w:tcPr>
          <w:p w14:paraId="02F6B41E"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30%</w:t>
            </w:r>
          </w:p>
        </w:tc>
        <w:tc>
          <w:tcPr>
            <w:tcW w:w="1365" w:type="dxa"/>
            <w:tcBorders>
              <w:top w:val="nil"/>
              <w:left w:val="nil"/>
              <w:bottom w:val="nil"/>
              <w:right w:val="single" w:sz="4" w:space="0" w:color="auto"/>
            </w:tcBorders>
            <w:shd w:val="clear" w:color="000000" w:fill="FFFFFF"/>
            <w:noWrap/>
            <w:vAlign w:val="bottom"/>
            <w:hideMark/>
          </w:tcPr>
          <w:p w14:paraId="4D688836"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20%</w:t>
            </w:r>
          </w:p>
        </w:tc>
        <w:tc>
          <w:tcPr>
            <w:tcW w:w="1365" w:type="dxa"/>
            <w:tcBorders>
              <w:top w:val="nil"/>
              <w:left w:val="nil"/>
              <w:bottom w:val="nil"/>
              <w:right w:val="single" w:sz="4" w:space="0" w:color="auto"/>
            </w:tcBorders>
            <w:shd w:val="clear" w:color="000000" w:fill="FFFFFF"/>
            <w:noWrap/>
            <w:vAlign w:val="bottom"/>
            <w:hideMark/>
          </w:tcPr>
          <w:p w14:paraId="3E3E6AFE"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9%</w:t>
            </w:r>
          </w:p>
        </w:tc>
      </w:tr>
      <w:tr w:rsidR="000D44DF" w:rsidRPr="00C05CFD" w14:paraId="3B321ACC" w14:textId="77777777" w:rsidTr="00A675FB">
        <w:trPr>
          <w:trHeight w:val="576"/>
        </w:trPr>
        <w:tc>
          <w:tcPr>
            <w:tcW w:w="2965" w:type="dxa"/>
            <w:gridSpan w:val="2"/>
            <w:tcBorders>
              <w:top w:val="nil"/>
              <w:left w:val="single" w:sz="4" w:space="0" w:color="auto"/>
              <w:bottom w:val="single" w:sz="4" w:space="0" w:color="auto"/>
              <w:right w:val="single" w:sz="4" w:space="0" w:color="auto"/>
            </w:tcBorders>
            <w:shd w:val="clear" w:color="000000" w:fill="FFFFFF"/>
            <w:vAlign w:val="bottom"/>
            <w:hideMark/>
          </w:tcPr>
          <w:p w14:paraId="13EE6D74" w14:textId="77777777" w:rsidR="000D44DF" w:rsidRPr="00C05CFD" w:rsidRDefault="000D44DF" w:rsidP="00A675FB">
            <w:pPr>
              <w:spacing w:line="240" w:lineRule="auto"/>
              <w:ind w:firstLine="0"/>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Regulation (Standards/Ecolabel/Practice)</w:t>
            </w:r>
          </w:p>
        </w:tc>
        <w:tc>
          <w:tcPr>
            <w:tcW w:w="1162" w:type="dxa"/>
            <w:tcBorders>
              <w:top w:val="nil"/>
              <w:left w:val="nil"/>
              <w:bottom w:val="nil"/>
              <w:right w:val="nil"/>
            </w:tcBorders>
            <w:shd w:val="clear" w:color="000000" w:fill="FFFFFF"/>
            <w:noWrap/>
            <w:vAlign w:val="bottom"/>
            <w:hideMark/>
          </w:tcPr>
          <w:p w14:paraId="3CE9AEEB"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0%</w:t>
            </w:r>
          </w:p>
        </w:tc>
        <w:tc>
          <w:tcPr>
            <w:tcW w:w="1207" w:type="dxa"/>
            <w:tcBorders>
              <w:top w:val="nil"/>
              <w:left w:val="single" w:sz="4" w:space="0" w:color="auto"/>
              <w:bottom w:val="nil"/>
              <w:right w:val="single" w:sz="4" w:space="0" w:color="auto"/>
            </w:tcBorders>
            <w:shd w:val="clear" w:color="000000" w:fill="FFFFFF"/>
            <w:noWrap/>
            <w:vAlign w:val="bottom"/>
            <w:hideMark/>
          </w:tcPr>
          <w:p w14:paraId="6BE8348D"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2%</w:t>
            </w:r>
          </w:p>
        </w:tc>
        <w:tc>
          <w:tcPr>
            <w:tcW w:w="1286" w:type="dxa"/>
            <w:tcBorders>
              <w:top w:val="nil"/>
              <w:left w:val="single" w:sz="4" w:space="0" w:color="auto"/>
              <w:bottom w:val="nil"/>
              <w:right w:val="single" w:sz="4" w:space="0" w:color="auto"/>
            </w:tcBorders>
            <w:shd w:val="clear" w:color="000000" w:fill="FFFFFF"/>
            <w:noWrap/>
            <w:vAlign w:val="bottom"/>
            <w:hideMark/>
          </w:tcPr>
          <w:p w14:paraId="4634F47E"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1%</w:t>
            </w:r>
          </w:p>
        </w:tc>
        <w:tc>
          <w:tcPr>
            <w:tcW w:w="1365" w:type="dxa"/>
            <w:tcBorders>
              <w:top w:val="nil"/>
              <w:left w:val="nil"/>
              <w:bottom w:val="nil"/>
              <w:right w:val="single" w:sz="4" w:space="0" w:color="auto"/>
            </w:tcBorders>
            <w:shd w:val="clear" w:color="000000" w:fill="FFFFFF"/>
            <w:noWrap/>
            <w:vAlign w:val="bottom"/>
            <w:hideMark/>
          </w:tcPr>
          <w:p w14:paraId="78945592"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2%</w:t>
            </w:r>
          </w:p>
        </w:tc>
        <w:tc>
          <w:tcPr>
            <w:tcW w:w="1365" w:type="dxa"/>
            <w:tcBorders>
              <w:top w:val="nil"/>
              <w:left w:val="nil"/>
              <w:bottom w:val="nil"/>
              <w:right w:val="single" w:sz="4" w:space="0" w:color="auto"/>
            </w:tcBorders>
            <w:shd w:val="clear" w:color="000000" w:fill="FFFFFF"/>
            <w:noWrap/>
            <w:vAlign w:val="bottom"/>
            <w:hideMark/>
          </w:tcPr>
          <w:p w14:paraId="6DA3AD09"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0%</w:t>
            </w:r>
          </w:p>
        </w:tc>
      </w:tr>
      <w:tr w:rsidR="000D44DF" w:rsidRPr="00C05CFD" w14:paraId="23DCF4CA" w14:textId="77777777" w:rsidTr="00A675FB">
        <w:trPr>
          <w:trHeight w:val="288"/>
        </w:trPr>
        <w:tc>
          <w:tcPr>
            <w:tcW w:w="2965"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0C3AC693" w14:textId="77777777" w:rsidR="000D44DF" w:rsidRPr="00C05CFD" w:rsidRDefault="000D44DF" w:rsidP="00A675FB">
            <w:pPr>
              <w:spacing w:line="240" w:lineRule="auto"/>
              <w:ind w:firstLine="0"/>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 </w:t>
            </w:r>
          </w:p>
        </w:tc>
        <w:tc>
          <w:tcPr>
            <w:tcW w:w="1162" w:type="dxa"/>
            <w:tcBorders>
              <w:top w:val="single" w:sz="4" w:space="0" w:color="auto"/>
              <w:left w:val="nil"/>
              <w:bottom w:val="single" w:sz="4" w:space="0" w:color="auto"/>
              <w:right w:val="nil"/>
            </w:tcBorders>
            <w:shd w:val="clear" w:color="000000" w:fill="F2F2F2"/>
            <w:noWrap/>
            <w:vAlign w:val="bottom"/>
            <w:hideMark/>
          </w:tcPr>
          <w:p w14:paraId="45E0AD4C" w14:textId="77777777" w:rsidR="000D44DF" w:rsidRPr="00C05CFD" w:rsidRDefault="000D44DF" w:rsidP="00A675FB">
            <w:pPr>
              <w:spacing w:line="240" w:lineRule="auto"/>
              <w:ind w:firstLine="0"/>
              <w:jc w:val="center"/>
              <w:rPr>
                <w:rFonts w:ascii="Calibri" w:eastAsia="Times New Roman" w:hAnsi="Calibri" w:cs="Calibri"/>
                <w:b/>
                <w:bCs/>
                <w:color w:val="000000"/>
                <w:spacing w:val="0"/>
                <w:sz w:val="22"/>
                <w:szCs w:val="22"/>
                <w:lang w:eastAsia="zh-CN"/>
              </w:rPr>
            </w:pPr>
            <w:r w:rsidRPr="00C05CFD">
              <w:rPr>
                <w:rFonts w:ascii="Calibri" w:eastAsia="Times New Roman" w:hAnsi="Calibri" w:cs="Calibri"/>
                <w:b/>
                <w:bCs/>
                <w:color w:val="000000"/>
                <w:spacing w:val="0"/>
                <w:sz w:val="22"/>
                <w:szCs w:val="22"/>
                <w:lang w:eastAsia="zh-CN"/>
              </w:rPr>
              <w:t>100%</w:t>
            </w:r>
          </w:p>
        </w:tc>
        <w:tc>
          <w:tcPr>
            <w:tcW w:w="120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6529C7" w14:textId="77777777" w:rsidR="000D44DF" w:rsidRPr="00C05CFD" w:rsidRDefault="000D44DF" w:rsidP="00A675FB">
            <w:pPr>
              <w:spacing w:line="240" w:lineRule="auto"/>
              <w:ind w:firstLine="0"/>
              <w:jc w:val="center"/>
              <w:rPr>
                <w:rFonts w:ascii="Calibri" w:eastAsia="Times New Roman" w:hAnsi="Calibri" w:cs="Calibri"/>
                <w:b/>
                <w:bCs/>
                <w:color w:val="000000"/>
                <w:spacing w:val="0"/>
                <w:sz w:val="22"/>
                <w:szCs w:val="22"/>
                <w:lang w:eastAsia="zh-CN"/>
              </w:rPr>
            </w:pPr>
            <w:r w:rsidRPr="00C05CFD">
              <w:rPr>
                <w:rFonts w:ascii="Calibri" w:eastAsia="Times New Roman" w:hAnsi="Calibri" w:cs="Calibri"/>
                <w:b/>
                <w:bCs/>
                <w:color w:val="000000"/>
                <w:spacing w:val="0"/>
                <w:sz w:val="22"/>
                <w:szCs w:val="22"/>
                <w:lang w:eastAsia="zh-CN"/>
              </w:rPr>
              <w:t>100%</w:t>
            </w:r>
          </w:p>
        </w:tc>
        <w:tc>
          <w:tcPr>
            <w:tcW w:w="128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00AA15" w14:textId="77777777" w:rsidR="000D44DF" w:rsidRPr="00C05CFD" w:rsidRDefault="000D44DF" w:rsidP="00A675FB">
            <w:pPr>
              <w:spacing w:line="240" w:lineRule="auto"/>
              <w:ind w:firstLine="0"/>
              <w:jc w:val="center"/>
              <w:rPr>
                <w:rFonts w:ascii="Calibri" w:eastAsia="Times New Roman" w:hAnsi="Calibri" w:cs="Calibri"/>
                <w:b/>
                <w:bCs/>
                <w:color w:val="000000"/>
                <w:spacing w:val="0"/>
                <w:sz w:val="22"/>
                <w:szCs w:val="22"/>
                <w:lang w:eastAsia="zh-CN"/>
              </w:rPr>
            </w:pPr>
            <w:r w:rsidRPr="00C05CFD">
              <w:rPr>
                <w:rFonts w:ascii="Calibri" w:eastAsia="Times New Roman" w:hAnsi="Calibri" w:cs="Calibri"/>
                <w:b/>
                <w:bCs/>
                <w:color w:val="000000"/>
                <w:spacing w:val="0"/>
                <w:sz w:val="22"/>
                <w:szCs w:val="22"/>
                <w:lang w:eastAsia="zh-CN"/>
              </w:rPr>
              <w:t>100%</w:t>
            </w:r>
          </w:p>
        </w:tc>
        <w:tc>
          <w:tcPr>
            <w:tcW w:w="1365" w:type="dxa"/>
            <w:tcBorders>
              <w:top w:val="single" w:sz="4" w:space="0" w:color="auto"/>
              <w:left w:val="nil"/>
              <w:bottom w:val="single" w:sz="4" w:space="0" w:color="auto"/>
              <w:right w:val="single" w:sz="4" w:space="0" w:color="auto"/>
            </w:tcBorders>
            <w:shd w:val="clear" w:color="000000" w:fill="F2F2F2"/>
            <w:noWrap/>
            <w:vAlign w:val="bottom"/>
            <w:hideMark/>
          </w:tcPr>
          <w:p w14:paraId="3789CBF5" w14:textId="77777777" w:rsidR="000D44DF" w:rsidRPr="00C05CFD" w:rsidRDefault="000D44DF" w:rsidP="00A675FB">
            <w:pPr>
              <w:spacing w:line="240" w:lineRule="auto"/>
              <w:ind w:firstLine="0"/>
              <w:jc w:val="center"/>
              <w:rPr>
                <w:rFonts w:ascii="Calibri" w:eastAsia="Times New Roman" w:hAnsi="Calibri" w:cs="Calibri"/>
                <w:b/>
                <w:bCs/>
                <w:color w:val="000000"/>
                <w:spacing w:val="0"/>
                <w:sz w:val="22"/>
                <w:szCs w:val="22"/>
                <w:lang w:eastAsia="zh-CN"/>
              </w:rPr>
            </w:pPr>
            <w:r w:rsidRPr="00C05CFD">
              <w:rPr>
                <w:rFonts w:ascii="Calibri" w:eastAsia="Times New Roman" w:hAnsi="Calibri" w:cs="Calibri"/>
                <w:b/>
                <w:bCs/>
                <w:color w:val="000000"/>
                <w:spacing w:val="0"/>
                <w:sz w:val="22"/>
                <w:szCs w:val="22"/>
                <w:lang w:eastAsia="zh-CN"/>
              </w:rPr>
              <w:t>100%</w:t>
            </w:r>
          </w:p>
        </w:tc>
        <w:tc>
          <w:tcPr>
            <w:tcW w:w="1365" w:type="dxa"/>
            <w:tcBorders>
              <w:top w:val="single" w:sz="4" w:space="0" w:color="auto"/>
              <w:left w:val="nil"/>
              <w:bottom w:val="single" w:sz="4" w:space="0" w:color="auto"/>
              <w:right w:val="single" w:sz="4" w:space="0" w:color="auto"/>
            </w:tcBorders>
            <w:shd w:val="clear" w:color="000000" w:fill="F2F2F2"/>
            <w:noWrap/>
            <w:vAlign w:val="bottom"/>
            <w:hideMark/>
          </w:tcPr>
          <w:p w14:paraId="3C625829" w14:textId="77777777" w:rsidR="000D44DF" w:rsidRPr="00C05CFD" w:rsidRDefault="000D44DF" w:rsidP="00A675FB">
            <w:pPr>
              <w:spacing w:line="240" w:lineRule="auto"/>
              <w:ind w:firstLine="0"/>
              <w:jc w:val="center"/>
              <w:rPr>
                <w:rFonts w:ascii="Calibri" w:eastAsia="Times New Roman" w:hAnsi="Calibri" w:cs="Calibri"/>
                <w:b/>
                <w:bCs/>
                <w:color w:val="000000"/>
                <w:spacing w:val="0"/>
                <w:sz w:val="22"/>
                <w:szCs w:val="22"/>
                <w:lang w:eastAsia="zh-CN"/>
              </w:rPr>
            </w:pPr>
            <w:r w:rsidRPr="00C05CFD">
              <w:rPr>
                <w:rFonts w:ascii="Calibri" w:eastAsia="Times New Roman" w:hAnsi="Calibri" w:cs="Calibri"/>
                <w:b/>
                <w:bCs/>
                <w:color w:val="000000"/>
                <w:spacing w:val="0"/>
                <w:sz w:val="22"/>
                <w:szCs w:val="22"/>
                <w:lang w:eastAsia="zh-CN"/>
              </w:rPr>
              <w:t>100%</w:t>
            </w:r>
          </w:p>
        </w:tc>
      </w:tr>
    </w:tbl>
    <w:p w14:paraId="6EA79F54" w14:textId="77777777" w:rsidR="000D44DF" w:rsidRDefault="000D44DF" w:rsidP="000D44DF">
      <w:pPr>
        <w:pStyle w:val="Heading2"/>
        <w:rPr>
          <w:lang w:val="en-GB"/>
        </w:rPr>
      </w:pPr>
    </w:p>
    <w:p w14:paraId="2F985154" w14:textId="77777777" w:rsidR="000D44DF" w:rsidRDefault="000D44DF" w:rsidP="000D44DF">
      <w:pPr>
        <w:spacing w:line="240" w:lineRule="auto"/>
        <w:jc w:val="center"/>
        <w:rPr>
          <w:b/>
          <w:lang w:val="en-GB"/>
        </w:rPr>
      </w:pPr>
    </w:p>
    <w:p w14:paraId="0174C814" w14:textId="77777777" w:rsidR="000D44DF" w:rsidRDefault="000D44DF" w:rsidP="000D44DF">
      <w:pPr>
        <w:spacing w:line="240" w:lineRule="auto"/>
        <w:jc w:val="center"/>
        <w:rPr>
          <w:b/>
        </w:rPr>
      </w:pPr>
      <w:r>
        <w:rPr>
          <w:b/>
          <w:lang w:val="en-GB"/>
        </w:rPr>
        <w:t>Appendix 6d</w:t>
      </w:r>
      <w:r w:rsidRPr="00E9583F">
        <w:rPr>
          <w:b/>
          <w:lang w:val="en-GB"/>
        </w:rPr>
        <w:t xml:space="preserve">. </w:t>
      </w:r>
      <w:r w:rsidRPr="00E9583F">
        <w:rPr>
          <w:b/>
        </w:rPr>
        <w:t>Journal field classification of articles</w:t>
      </w:r>
    </w:p>
    <w:tbl>
      <w:tblPr>
        <w:tblW w:w="9260" w:type="dxa"/>
        <w:tblLook w:val="04A0" w:firstRow="1" w:lastRow="0" w:firstColumn="1" w:lastColumn="0" w:noHBand="0" w:noVBand="1"/>
      </w:tblPr>
      <w:tblGrid>
        <w:gridCol w:w="2680"/>
        <w:gridCol w:w="1300"/>
        <w:gridCol w:w="1220"/>
        <w:gridCol w:w="1300"/>
        <w:gridCol w:w="1380"/>
        <w:gridCol w:w="1380"/>
      </w:tblGrid>
      <w:tr w:rsidR="000D44DF" w:rsidRPr="00C05CFD" w14:paraId="0753FAE8" w14:textId="77777777" w:rsidTr="00A675FB">
        <w:trPr>
          <w:trHeight w:val="288"/>
        </w:trPr>
        <w:tc>
          <w:tcPr>
            <w:tcW w:w="2680"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82C6275" w14:textId="77777777" w:rsidR="000D44DF" w:rsidRPr="00C05CFD" w:rsidRDefault="000D44DF" w:rsidP="00A675FB">
            <w:pPr>
              <w:spacing w:line="240" w:lineRule="auto"/>
              <w:ind w:firstLine="0"/>
              <w:rPr>
                <w:rFonts w:ascii="Calibri" w:eastAsia="Times New Roman" w:hAnsi="Calibri" w:cs="Calibri"/>
                <w:b/>
                <w:bCs/>
                <w:color w:val="000000"/>
                <w:spacing w:val="0"/>
                <w:sz w:val="22"/>
                <w:szCs w:val="22"/>
                <w:lang w:eastAsia="zh-CN"/>
              </w:rPr>
            </w:pPr>
          </w:p>
        </w:tc>
        <w:tc>
          <w:tcPr>
            <w:tcW w:w="1300" w:type="dxa"/>
            <w:tcBorders>
              <w:top w:val="single" w:sz="4" w:space="0" w:color="auto"/>
              <w:left w:val="nil"/>
              <w:bottom w:val="single" w:sz="4" w:space="0" w:color="auto"/>
              <w:right w:val="nil"/>
            </w:tcBorders>
            <w:shd w:val="clear" w:color="auto" w:fill="auto"/>
            <w:noWrap/>
            <w:vAlign w:val="bottom"/>
            <w:hideMark/>
          </w:tcPr>
          <w:p w14:paraId="59CA0F60" w14:textId="77777777" w:rsidR="000D44DF" w:rsidRPr="00C05CFD" w:rsidRDefault="000D44DF" w:rsidP="00A675FB">
            <w:pPr>
              <w:spacing w:line="240" w:lineRule="auto"/>
              <w:ind w:firstLine="0"/>
              <w:jc w:val="center"/>
              <w:rPr>
                <w:rFonts w:ascii="Calibri" w:eastAsia="Times New Roman" w:hAnsi="Calibri" w:cs="Calibri"/>
                <w:b/>
                <w:bCs/>
                <w:color w:val="000000"/>
                <w:spacing w:val="0"/>
                <w:sz w:val="22"/>
                <w:szCs w:val="22"/>
                <w:lang w:eastAsia="zh-CN"/>
              </w:rPr>
            </w:pPr>
            <w:r w:rsidRPr="00C05CFD">
              <w:rPr>
                <w:rFonts w:ascii="Calibri" w:eastAsia="Times New Roman" w:hAnsi="Calibri" w:cs="Calibri"/>
                <w:b/>
                <w:bCs/>
                <w:color w:val="000000"/>
                <w:spacing w:val="0"/>
                <w:sz w:val="22"/>
                <w:szCs w:val="22"/>
                <w:lang w:eastAsia="zh-CN"/>
              </w:rPr>
              <w:t>1994-2003</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CB868" w14:textId="77777777" w:rsidR="000D44DF" w:rsidRPr="00C05CFD" w:rsidRDefault="000D44DF" w:rsidP="00A675FB">
            <w:pPr>
              <w:spacing w:line="240" w:lineRule="auto"/>
              <w:ind w:firstLine="0"/>
              <w:jc w:val="center"/>
              <w:rPr>
                <w:rFonts w:ascii="Calibri" w:eastAsia="Times New Roman" w:hAnsi="Calibri" w:cs="Calibri"/>
                <w:b/>
                <w:bCs/>
                <w:color w:val="000000"/>
                <w:spacing w:val="0"/>
                <w:sz w:val="22"/>
                <w:szCs w:val="22"/>
                <w:lang w:eastAsia="zh-CN"/>
              </w:rPr>
            </w:pPr>
            <w:r w:rsidRPr="00C05CFD">
              <w:rPr>
                <w:rFonts w:ascii="Calibri" w:eastAsia="Times New Roman" w:hAnsi="Calibri" w:cs="Calibri"/>
                <w:b/>
                <w:bCs/>
                <w:color w:val="000000"/>
                <w:spacing w:val="0"/>
                <w:sz w:val="22"/>
                <w:szCs w:val="22"/>
                <w:lang w:eastAsia="zh-CN"/>
              </w:rPr>
              <w:t>2004-2008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B4226" w14:textId="77777777" w:rsidR="000D44DF" w:rsidRPr="00C05CFD" w:rsidRDefault="000D44DF" w:rsidP="00A675FB">
            <w:pPr>
              <w:spacing w:line="240" w:lineRule="auto"/>
              <w:ind w:firstLine="0"/>
              <w:jc w:val="center"/>
              <w:rPr>
                <w:rFonts w:ascii="Calibri" w:eastAsia="Times New Roman" w:hAnsi="Calibri" w:cs="Calibri"/>
                <w:b/>
                <w:bCs/>
                <w:color w:val="000000"/>
                <w:spacing w:val="0"/>
                <w:sz w:val="22"/>
                <w:szCs w:val="22"/>
                <w:lang w:eastAsia="zh-CN"/>
              </w:rPr>
            </w:pPr>
            <w:r w:rsidRPr="00C05CFD">
              <w:rPr>
                <w:rFonts w:ascii="Calibri" w:eastAsia="Times New Roman" w:hAnsi="Calibri" w:cs="Calibri"/>
                <w:b/>
                <w:bCs/>
                <w:color w:val="000000"/>
                <w:spacing w:val="0"/>
                <w:sz w:val="22"/>
                <w:szCs w:val="22"/>
                <w:lang w:eastAsia="zh-CN"/>
              </w:rPr>
              <w:t>2009-2013</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0B2599E1" w14:textId="77777777" w:rsidR="000D44DF" w:rsidRPr="00C05CFD" w:rsidRDefault="000D44DF" w:rsidP="00A675FB">
            <w:pPr>
              <w:spacing w:line="240" w:lineRule="auto"/>
              <w:ind w:firstLine="0"/>
              <w:jc w:val="center"/>
              <w:rPr>
                <w:rFonts w:ascii="Calibri" w:eastAsia="Times New Roman" w:hAnsi="Calibri" w:cs="Calibri"/>
                <w:b/>
                <w:bCs/>
                <w:color w:val="000000"/>
                <w:spacing w:val="0"/>
                <w:sz w:val="22"/>
                <w:szCs w:val="22"/>
                <w:lang w:eastAsia="zh-CN"/>
              </w:rPr>
            </w:pPr>
            <w:r w:rsidRPr="00C05CFD">
              <w:rPr>
                <w:rFonts w:ascii="Calibri" w:eastAsia="Times New Roman" w:hAnsi="Calibri" w:cs="Calibri"/>
                <w:b/>
                <w:bCs/>
                <w:color w:val="000000"/>
                <w:spacing w:val="0"/>
                <w:sz w:val="22"/>
                <w:szCs w:val="22"/>
                <w:lang w:eastAsia="zh-CN"/>
              </w:rPr>
              <w:t>2014-2017</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3C8CF9B2" w14:textId="77777777" w:rsidR="000D44DF" w:rsidRPr="00C05CFD" w:rsidRDefault="000D44DF" w:rsidP="00A675FB">
            <w:pPr>
              <w:spacing w:line="240" w:lineRule="auto"/>
              <w:ind w:firstLine="0"/>
              <w:jc w:val="center"/>
              <w:rPr>
                <w:rFonts w:ascii="Calibri" w:eastAsia="Times New Roman" w:hAnsi="Calibri" w:cs="Calibri"/>
                <w:b/>
                <w:bCs/>
                <w:color w:val="000000"/>
                <w:spacing w:val="0"/>
                <w:sz w:val="22"/>
                <w:szCs w:val="22"/>
                <w:lang w:eastAsia="zh-CN"/>
              </w:rPr>
            </w:pPr>
            <w:r w:rsidRPr="00C05CFD">
              <w:rPr>
                <w:rFonts w:ascii="Calibri" w:eastAsia="Times New Roman" w:hAnsi="Calibri" w:cs="Calibri"/>
                <w:b/>
                <w:bCs/>
                <w:color w:val="000000"/>
                <w:spacing w:val="0"/>
                <w:sz w:val="22"/>
                <w:szCs w:val="22"/>
                <w:lang w:eastAsia="zh-CN"/>
              </w:rPr>
              <w:t>2018-2021</w:t>
            </w:r>
          </w:p>
        </w:tc>
      </w:tr>
      <w:tr w:rsidR="000D44DF" w:rsidRPr="00C05CFD" w14:paraId="6F78F658" w14:textId="77777777" w:rsidTr="00A675FB">
        <w:trPr>
          <w:trHeight w:val="288"/>
        </w:trPr>
        <w:tc>
          <w:tcPr>
            <w:tcW w:w="2680" w:type="dxa"/>
            <w:tcBorders>
              <w:top w:val="single" w:sz="4" w:space="0" w:color="auto"/>
              <w:left w:val="single" w:sz="4" w:space="0" w:color="auto"/>
              <w:bottom w:val="nil"/>
              <w:right w:val="single" w:sz="4" w:space="0" w:color="auto"/>
            </w:tcBorders>
            <w:shd w:val="clear" w:color="000000" w:fill="FFFFFF"/>
            <w:vAlign w:val="bottom"/>
            <w:hideMark/>
          </w:tcPr>
          <w:p w14:paraId="3BCD5692" w14:textId="77777777" w:rsidR="000D44DF" w:rsidRPr="00C05CFD" w:rsidRDefault="000D44DF" w:rsidP="00A675FB">
            <w:pPr>
              <w:spacing w:line="240" w:lineRule="auto"/>
              <w:ind w:firstLine="0"/>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General &amp; Strategy</w:t>
            </w:r>
          </w:p>
        </w:tc>
        <w:tc>
          <w:tcPr>
            <w:tcW w:w="1300" w:type="dxa"/>
            <w:tcBorders>
              <w:top w:val="nil"/>
              <w:left w:val="nil"/>
              <w:bottom w:val="nil"/>
              <w:right w:val="nil"/>
            </w:tcBorders>
            <w:shd w:val="clear" w:color="000000" w:fill="FFFFFF"/>
            <w:noWrap/>
            <w:vAlign w:val="bottom"/>
            <w:hideMark/>
          </w:tcPr>
          <w:p w14:paraId="4F7EF308"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60%</w:t>
            </w:r>
          </w:p>
        </w:tc>
        <w:tc>
          <w:tcPr>
            <w:tcW w:w="1220" w:type="dxa"/>
            <w:tcBorders>
              <w:top w:val="nil"/>
              <w:left w:val="single" w:sz="4" w:space="0" w:color="auto"/>
              <w:bottom w:val="nil"/>
              <w:right w:val="single" w:sz="4" w:space="0" w:color="auto"/>
            </w:tcBorders>
            <w:shd w:val="clear" w:color="000000" w:fill="FFFFFF"/>
            <w:noWrap/>
            <w:vAlign w:val="bottom"/>
            <w:hideMark/>
          </w:tcPr>
          <w:p w14:paraId="543E6B7F"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46%</w:t>
            </w:r>
          </w:p>
        </w:tc>
        <w:tc>
          <w:tcPr>
            <w:tcW w:w="1300" w:type="dxa"/>
            <w:tcBorders>
              <w:top w:val="nil"/>
              <w:left w:val="single" w:sz="4" w:space="0" w:color="auto"/>
              <w:bottom w:val="nil"/>
              <w:right w:val="single" w:sz="4" w:space="0" w:color="auto"/>
            </w:tcBorders>
            <w:shd w:val="clear" w:color="000000" w:fill="FFFFFF"/>
            <w:noWrap/>
            <w:vAlign w:val="bottom"/>
            <w:hideMark/>
          </w:tcPr>
          <w:p w14:paraId="79AECF0F"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48%</w:t>
            </w:r>
          </w:p>
        </w:tc>
        <w:tc>
          <w:tcPr>
            <w:tcW w:w="1380" w:type="dxa"/>
            <w:tcBorders>
              <w:top w:val="nil"/>
              <w:left w:val="nil"/>
              <w:bottom w:val="nil"/>
              <w:right w:val="single" w:sz="4" w:space="0" w:color="auto"/>
            </w:tcBorders>
            <w:shd w:val="clear" w:color="000000" w:fill="FFFFFF"/>
            <w:noWrap/>
            <w:vAlign w:val="bottom"/>
            <w:hideMark/>
          </w:tcPr>
          <w:p w14:paraId="424A702E"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36%</w:t>
            </w:r>
          </w:p>
        </w:tc>
        <w:tc>
          <w:tcPr>
            <w:tcW w:w="1380" w:type="dxa"/>
            <w:tcBorders>
              <w:top w:val="nil"/>
              <w:left w:val="nil"/>
              <w:bottom w:val="nil"/>
              <w:right w:val="single" w:sz="4" w:space="0" w:color="auto"/>
            </w:tcBorders>
            <w:shd w:val="clear" w:color="000000" w:fill="FFFFFF"/>
            <w:noWrap/>
            <w:vAlign w:val="bottom"/>
            <w:hideMark/>
          </w:tcPr>
          <w:p w14:paraId="3CBE66C2"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22%</w:t>
            </w:r>
          </w:p>
        </w:tc>
      </w:tr>
      <w:tr w:rsidR="000D44DF" w:rsidRPr="00C05CFD" w14:paraId="220994ED" w14:textId="77777777" w:rsidTr="00A675FB">
        <w:trPr>
          <w:trHeight w:val="288"/>
        </w:trPr>
        <w:tc>
          <w:tcPr>
            <w:tcW w:w="2680" w:type="dxa"/>
            <w:tcBorders>
              <w:top w:val="nil"/>
              <w:left w:val="single" w:sz="4" w:space="0" w:color="auto"/>
              <w:bottom w:val="nil"/>
              <w:right w:val="single" w:sz="4" w:space="0" w:color="auto"/>
            </w:tcBorders>
            <w:shd w:val="clear" w:color="000000" w:fill="FFFFFF"/>
            <w:vAlign w:val="bottom"/>
            <w:hideMark/>
          </w:tcPr>
          <w:p w14:paraId="0E8F6DF5" w14:textId="77777777" w:rsidR="000D44DF" w:rsidRPr="00C05CFD" w:rsidRDefault="000D44DF" w:rsidP="00A675FB">
            <w:pPr>
              <w:spacing w:line="240" w:lineRule="auto"/>
              <w:ind w:firstLine="0"/>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Economics</w:t>
            </w:r>
          </w:p>
        </w:tc>
        <w:tc>
          <w:tcPr>
            <w:tcW w:w="1300" w:type="dxa"/>
            <w:tcBorders>
              <w:top w:val="nil"/>
              <w:left w:val="nil"/>
              <w:bottom w:val="nil"/>
              <w:right w:val="nil"/>
            </w:tcBorders>
            <w:shd w:val="clear" w:color="000000" w:fill="FFFFFF"/>
            <w:noWrap/>
            <w:vAlign w:val="bottom"/>
            <w:hideMark/>
          </w:tcPr>
          <w:p w14:paraId="2F79F758"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24%</w:t>
            </w:r>
          </w:p>
        </w:tc>
        <w:tc>
          <w:tcPr>
            <w:tcW w:w="1220" w:type="dxa"/>
            <w:tcBorders>
              <w:top w:val="nil"/>
              <w:left w:val="single" w:sz="4" w:space="0" w:color="auto"/>
              <w:bottom w:val="nil"/>
              <w:right w:val="single" w:sz="4" w:space="0" w:color="auto"/>
            </w:tcBorders>
            <w:shd w:val="clear" w:color="000000" w:fill="FFFFFF"/>
            <w:noWrap/>
            <w:vAlign w:val="bottom"/>
            <w:hideMark/>
          </w:tcPr>
          <w:p w14:paraId="7512AC4E"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14%</w:t>
            </w:r>
          </w:p>
        </w:tc>
        <w:tc>
          <w:tcPr>
            <w:tcW w:w="1300" w:type="dxa"/>
            <w:tcBorders>
              <w:top w:val="nil"/>
              <w:left w:val="single" w:sz="4" w:space="0" w:color="auto"/>
              <w:bottom w:val="nil"/>
              <w:right w:val="single" w:sz="4" w:space="0" w:color="auto"/>
            </w:tcBorders>
            <w:shd w:val="clear" w:color="000000" w:fill="FFFFFF"/>
            <w:noWrap/>
            <w:vAlign w:val="bottom"/>
            <w:hideMark/>
          </w:tcPr>
          <w:p w14:paraId="68691529"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1%</w:t>
            </w:r>
          </w:p>
        </w:tc>
        <w:tc>
          <w:tcPr>
            <w:tcW w:w="1380" w:type="dxa"/>
            <w:tcBorders>
              <w:top w:val="nil"/>
              <w:left w:val="nil"/>
              <w:bottom w:val="nil"/>
              <w:right w:val="single" w:sz="4" w:space="0" w:color="auto"/>
            </w:tcBorders>
            <w:shd w:val="clear" w:color="000000" w:fill="FFFFFF"/>
            <w:noWrap/>
            <w:vAlign w:val="bottom"/>
            <w:hideMark/>
          </w:tcPr>
          <w:p w14:paraId="225DA43B"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2%</w:t>
            </w:r>
          </w:p>
        </w:tc>
        <w:tc>
          <w:tcPr>
            <w:tcW w:w="1380" w:type="dxa"/>
            <w:tcBorders>
              <w:top w:val="nil"/>
              <w:left w:val="nil"/>
              <w:bottom w:val="nil"/>
              <w:right w:val="single" w:sz="4" w:space="0" w:color="auto"/>
            </w:tcBorders>
            <w:shd w:val="clear" w:color="000000" w:fill="FFFFFF"/>
            <w:noWrap/>
            <w:vAlign w:val="bottom"/>
            <w:hideMark/>
          </w:tcPr>
          <w:p w14:paraId="7D723935"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5%</w:t>
            </w:r>
          </w:p>
        </w:tc>
      </w:tr>
      <w:tr w:rsidR="000D44DF" w:rsidRPr="00C05CFD" w14:paraId="7559A026" w14:textId="77777777" w:rsidTr="00A675FB">
        <w:trPr>
          <w:trHeight w:val="288"/>
        </w:trPr>
        <w:tc>
          <w:tcPr>
            <w:tcW w:w="2680" w:type="dxa"/>
            <w:tcBorders>
              <w:top w:val="nil"/>
              <w:left w:val="single" w:sz="4" w:space="0" w:color="auto"/>
              <w:bottom w:val="nil"/>
              <w:right w:val="single" w:sz="4" w:space="0" w:color="auto"/>
            </w:tcBorders>
            <w:shd w:val="clear" w:color="000000" w:fill="FFFFFF"/>
            <w:vAlign w:val="bottom"/>
            <w:hideMark/>
          </w:tcPr>
          <w:p w14:paraId="64A30683" w14:textId="77777777" w:rsidR="000D44DF" w:rsidRPr="00C05CFD" w:rsidRDefault="000D44DF" w:rsidP="00A675FB">
            <w:pPr>
              <w:spacing w:line="240" w:lineRule="auto"/>
              <w:ind w:firstLine="0"/>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Marketing</w:t>
            </w:r>
          </w:p>
        </w:tc>
        <w:tc>
          <w:tcPr>
            <w:tcW w:w="1300" w:type="dxa"/>
            <w:tcBorders>
              <w:top w:val="nil"/>
              <w:left w:val="nil"/>
              <w:bottom w:val="nil"/>
              <w:right w:val="nil"/>
            </w:tcBorders>
            <w:shd w:val="clear" w:color="000000" w:fill="FFFFFF"/>
            <w:noWrap/>
            <w:vAlign w:val="bottom"/>
            <w:hideMark/>
          </w:tcPr>
          <w:p w14:paraId="5D3DB531"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10%</w:t>
            </w:r>
          </w:p>
        </w:tc>
        <w:tc>
          <w:tcPr>
            <w:tcW w:w="1220" w:type="dxa"/>
            <w:tcBorders>
              <w:top w:val="nil"/>
              <w:left w:val="single" w:sz="4" w:space="0" w:color="auto"/>
              <w:bottom w:val="nil"/>
              <w:right w:val="single" w:sz="4" w:space="0" w:color="auto"/>
            </w:tcBorders>
            <w:shd w:val="clear" w:color="000000" w:fill="FFFFFF"/>
            <w:noWrap/>
            <w:vAlign w:val="bottom"/>
            <w:hideMark/>
          </w:tcPr>
          <w:p w14:paraId="235CFE55"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6%</w:t>
            </w:r>
          </w:p>
        </w:tc>
        <w:tc>
          <w:tcPr>
            <w:tcW w:w="1300" w:type="dxa"/>
            <w:tcBorders>
              <w:top w:val="nil"/>
              <w:left w:val="single" w:sz="4" w:space="0" w:color="auto"/>
              <w:bottom w:val="nil"/>
              <w:right w:val="single" w:sz="4" w:space="0" w:color="auto"/>
            </w:tcBorders>
            <w:shd w:val="clear" w:color="000000" w:fill="FFFFFF"/>
            <w:noWrap/>
            <w:vAlign w:val="bottom"/>
            <w:hideMark/>
          </w:tcPr>
          <w:p w14:paraId="4195BB13"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16%</w:t>
            </w:r>
          </w:p>
        </w:tc>
        <w:tc>
          <w:tcPr>
            <w:tcW w:w="1380" w:type="dxa"/>
            <w:tcBorders>
              <w:top w:val="nil"/>
              <w:left w:val="nil"/>
              <w:bottom w:val="nil"/>
              <w:right w:val="single" w:sz="4" w:space="0" w:color="auto"/>
            </w:tcBorders>
            <w:shd w:val="clear" w:color="000000" w:fill="FFFFFF"/>
            <w:noWrap/>
            <w:vAlign w:val="bottom"/>
            <w:hideMark/>
          </w:tcPr>
          <w:p w14:paraId="2836AA96"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14%</w:t>
            </w:r>
          </w:p>
        </w:tc>
        <w:tc>
          <w:tcPr>
            <w:tcW w:w="1380" w:type="dxa"/>
            <w:tcBorders>
              <w:top w:val="nil"/>
              <w:left w:val="nil"/>
              <w:bottom w:val="nil"/>
              <w:right w:val="single" w:sz="4" w:space="0" w:color="auto"/>
            </w:tcBorders>
            <w:shd w:val="clear" w:color="000000" w:fill="FFFFFF"/>
            <w:noWrap/>
            <w:vAlign w:val="bottom"/>
            <w:hideMark/>
          </w:tcPr>
          <w:p w14:paraId="543AF86F"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12%</w:t>
            </w:r>
          </w:p>
        </w:tc>
      </w:tr>
      <w:tr w:rsidR="000D44DF" w:rsidRPr="00C05CFD" w14:paraId="689AE46F" w14:textId="77777777" w:rsidTr="00A675FB">
        <w:trPr>
          <w:trHeight w:val="288"/>
        </w:trPr>
        <w:tc>
          <w:tcPr>
            <w:tcW w:w="2680" w:type="dxa"/>
            <w:tcBorders>
              <w:top w:val="nil"/>
              <w:left w:val="single" w:sz="4" w:space="0" w:color="auto"/>
              <w:bottom w:val="nil"/>
              <w:right w:val="single" w:sz="4" w:space="0" w:color="auto"/>
            </w:tcBorders>
            <w:shd w:val="clear" w:color="000000" w:fill="FFFFFF"/>
            <w:vAlign w:val="bottom"/>
            <w:hideMark/>
          </w:tcPr>
          <w:p w14:paraId="0A61CC3E" w14:textId="77777777" w:rsidR="000D44DF" w:rsidRPr="00C05CFD" w:rsidRDefault="000D44DF" w:rsidP="00A675FB">
            <w:pPr>
              <w:spacing w:line="240" w:lineRule="auto"/>
              <w:ind w:firstLine="0"/>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Innovation</w:t>
            </w:r>
          </w:p>
        </w:tc>
        <w:tc>
          <w:tcPr>
            <w:tcW w:w="1300" w:type="dxa"/>
            <w:tcBorders>
              <w:top w:val="nil"/>
              <w:left w:val="nil"/>
              <w:bottom w:val="nil"/>
              <w:right w:val="nil"/>
            </w:tcBorders>
            <w:shd w:val="clear" w:color="000000" w:fill="FFFFFF"/>
            <w:noWrap/>
            <w:vAlign w:val="bottom"/>
            <w:hideMark/>
          </w:tcPr>
          <w:p w14:paraId="64E51281"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4%</w:t>
            </w:r>
          </w:p>
        </w:tc>
        <w:tc>
          <w:tcPr>
            <w:tcW w:w="1220" w:type="dxa"/>
            <w:tcBorders>
              <w:top w:val="nil"/>
              <w:left w:val="single" w:sz="4" w:space="0" w:color="auto"/>
              <w:bottom w:val="nil"/>
              <w:right w:val="single" w:sz="4" w:space="0" w:color="auto"/>
            </w:tcBorders>
            <w:shd w:val="clear" w:color="000000" w:fill="FFFFFF"/>
            <w:noWrap/>
            <w:vAlign w:val="bottom"/>
            <w:hideMark/>
          </w:tcPr>
          <w:p w14:paraId="4303D09B"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0%</w:t>
            </w:r>
          </w:p>
        </w:tc>
        <w:tc>
          <w:tcPr>
            <w:tcW w:w="1300" w:type="dxa"/>
            <w:tcBorders>
              <w:top w:val="nil"/>
              <w:left w:val="single" w:sz="4" w:space="0" w:color="auto"/>
              <w:bottom w:val="nil"/>
              <w:right w:val="single" w:sz="4" w:space="0" w:color="auto"/>
            </w:tcBorders>
            <w:shd w:val="clear" w:color="000000" w:fill="FFFFFF"/>
            <w:noWrap/>
            <w:vAlign w:val="bottom"/>
            <w:hideMark/>
          </w:tcPr>
          <w:p w14:paraId="046699D0"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0%</w:t>
            </w:r>
          </w:p>
        </w:tc>
        <w:tc>
          <w:tcPr>
            <w:tcW w:w="1380" w:type="dxa"/>
            <w:tcBorders>
              <w:top w:val="nil"/>
              <w:left w:val="nil"/>
              <w:bottom w:val="nil"/>
              <w:right w:val="single" w:sz="4" w:space="0" w:color="auto"/>
            </w:tcBorders>
            <w:shd w:val="clear" w:color="000000" w:fill="FFFFFF"/>
            <w:noWrap/>
            <w:vAlign w:val="bottom"/>
            <w:hideMark/>
          </w:tcPr>
          <w:p w14:paraId="6F276952"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5%</w:t>
            </w:r>
          </w:p>
        </w:tc>
        <w:tc>
          <w:tcPr>
            <w:tcW w:w="1380" w:type="dxa"/>
            <w:tcBorders>
              <w:top w:val="nil"/>
              <w:left w:val="nil"/>
              <w:bottom w:val="nil"/>
              <w:right w:val="single" w:sz="4" w:space="0" w:color="auto"/>
            </w:tcBorders>
            <w:shd w:val="clear" w:color="000000" w:fill="FFFFFF"/>
            <w:noWrap/>
            <w:vAlign w:val="bottom"/>
            <w:hideMark/>
          </w:tcPr>
          <w:p w14:paraId="560067CC"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25%</w:t>
            </w:r>
          </w:p>
        </w:tc>
      </w:tr>
      <w:tr w:rsidR="000D44DF" w:rsidRPr="00C05CFD" w14:paraId="627E627F" w14:textId="77777777" w:rsidTr="00A675FB">
        <w:trPr>
          <w:trHeight w:val="288"/>
        </w:trPr>
        <w:tc>
          <w:tcPr>
            <w:tcW w:w="2680" w:type="dxa"/>
            <w:tcBorders>
              <w:top w:val="nil"/>
              <w:left w:val="single" w:sz="4" w:space="0" w:color="auto"/>
              <w:bottom w:val="nil"/>
              <w:right w:val="single" w:sz="4" w:space="0" w:color="auto"/>
            </w:tcBorders>
            <w:shd w:val="clear" w:color="000000" w:fill="FFFFFF"/>
            <w:vAlign w:val="bottom"/>
            <w:hideMark/>
          </w:tcPr>
          <w:p w14:paraId="193A62AC" w14:textId="77777777" w:rsidR="000D44DF" w:rsidRPr="00C05CFD" w:rsidRDefault="000D44DF" w:rsidP="00A675FB">
            <w:pPr>
              <w:spacing w:line="240" w:lineRule="auto"/>
              <w:ind w:firstLine="0"/>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OS/OB,HRM/IR</w:t>
            </w:r>
          </w:p>
        </w:tc>
        <w:tc>
          <w:tcPr>
            <w:tcW w:w="1300" w:type="dxa"/>
            <w:tcBorders>
              <w:top w:val="nil"/>
              <w:left w:val="nil"/>
              <w:bottom w:val="nil"/>
              <w:right w:val="nil"/>
            </w:tcBorders>
            <w:shd w:val="clear" w:color="000000" w:fill="FFFFFF"/>
            <w:noWrap/>
            <w:vAlign w:val="bottom"/>
            <w:hideMark/>
          </w:tcPr>
          <w:p w14:paraId="6FE82CFC"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2%</w:t>
            </w:r>
          </w:p>
        </w:tc>
        <w:tc>
          <w:tcPr>
            <w:tcW w:w="1220" w:type="dxa"/>
            <w:tcBorders>
              <w:top w:val="nil"/>
              <w:left w:val="single" w:sz="4" w:space="0" w:color="auto"/>
              <w:bottom w:val="nil"/>
              <w:right w:val="single" w:sz="4" w:space="0" w:color="auto"/>
            </w:tcBorders>
            <w:shd w:val="clear" w:color="000000" w:fill="FFFFFF"/>
            <w:noWrap/>
            <w:vAlign w:val="bottom"/>
            <w:hideMark/>
          </w:tcPr>
          <w:p w14:paraId="3912AAD8"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28%</w:t>
            </w:r>
          </w:p>
        </w:tc>
        <w:tc>
          <w:tcPr>
            <w:tcW w:w="1300" w:type="dxa"/>
            <w:tcBorders>
              <w:top w:val="nil"/>
              <w:left w:val="single" w:sz="4" w:space="0" w:color="auto"/>
              <w:bottom w:val="nil"/>
              <w:right w:val="single" w:sz="4" w:space="0" w:color="auto"/>
            </w:tcBorders>
            <w:shd w:val="clear" w:color="000000" w:fill="FFFFFF"/>
            <w:noWrap/>
            <w:vAlign w:val="bottom"/>
            <w:hideMark/>
          </w:tcPr>
          <w:p w14:paraId="1C30FE82"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29%</w:t>
            </w:r>
          </w:p>
        </w:tc>
        <w:tc>
          <w:tcPr>
            <w:tcW w:w="1380" w:type="dxa"/>
            <w:tcBorders>
              <w:top w:val="nil"/>
              <w:left w:val="nil"/>
              <w:bottom w:val="nil"/>
              <w:right w:val="single" w:sz="4" w:space="0" w:color="auto"/>
            </w:tcBorders>
            <w:shd w:val="clear" w:color="000000" w:fill="FFFFFF"/>
            <w:noWrap/>
            <w:vAlign w:val="bottom"/>
            <w:hideMark/>
          </w:tcPr>
          <w:p w14:paraId="1EA07322"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28%</w:t>
            </w:r>
          </w:p>
        </w:tc>
        <w:tc>
          <w:tcPr>
            <w:tcW w:w="1380" w:type="dxa"/>
            <w:tcBorders>
              <w:top w:val="nil"/>
              <w:left w:val="nil"/>
              <w:bottom w:val="nil"/>
              <w:right w:val="single" w:sz="4" w:space="0" w:color="auto"/>
            </w:tcBorders>
            <w:shd w:val="clear" w:color="000000" w:fill="FFFFFF"/>
            <w:noWrap/>
            <w:vAlign w:val="bottom"/>
            <w:hideMark/>
          </w:tcPr>
          <w:p w14:paraId="0C6D91C8"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33%</w:t>
            </w:r>
          </w:p>
        </w:tc>
      </w:tr>
      <w:tr w:rsidR="000D44DF" w:rsidRPr="00C05CFD" w14:paraId="18C2C641" w14:textId="77777777" w:rsidTr="00A675FB">
        <w:trPr>
          <w:trHeight w:val="288"/>
        </w:trPr>
        <w:tc>
          <w:tcPr>
            <w:tcW w:w="2680" w:type="dxa"/>
            <w:tcBorders>
              <w:top w:val="nil"/>
              <w:left w:val="single" w:sz="4" w:space="0" w:color="auto"/>
              <w:bottom w:val="nil"/>
              <w:right w:val="single" w:sz="4" w:space="0" w:color="auto"/>
            </w:tcBorders>
            <w:shd w:val="clear" w:color="000000" w:fill="FFFFFF"/>
            <w:vAlign w:val="bottom"/>
            <w:hideMark/>
          </w:tcPr>
          <w:p w14:paraId="25958EDC" w14:textId="77777777" w:rsidR="000D44DF" w:rsidRPr="00C05CFD" w:rsidRDefault="000D44DF" w:rsidP="00A675FB">
            <w:pPr>
              <w:spacing w:line="240" w:lineRule="auto"/>
              <w:ind w:firstLine="0"/>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International Business</w:t>
            </w:r>
          </w:p>
        </w:tc>
        <w:tc>
          <w:tcPr>
            <w:tcW w:w="1300" w:type="dxa"/>
            <w:tcBorders>
              <w:top w:val="nil"/>
              <w:left w:val="nil"/>
              <w:bottom w:val="nil"/>
              <w:right w:val="nil"/>
            </w:tcBorders>
            <w:shd w:val="clear" w:color="000000" w:fill="FFFFFF"/>
            <w:noWrap/>
            <w:vAlign w:val="bottom"/>
            <w:hideMark/>
          </w:tcPr>
          <w:p w14:paraId="759656E6"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0%</w:t>
            </w:r>
          </w:p>
        </w:tc>
        <w:tc>
          <w:tcPr>
            <w:tcW w:w="1220" w:type="dxa"/>
            <w:tcBorders>
              <w:top w:val="nil"/>
              <w:left w:val="single" w:sz="4" w:space="0" w:color="auto"/>
              <w:bottom w:val="nil"/>
              <w:right w:val="single" w:sz="4" w:space="0" w:color="auto"/>
            </w:tcBorders>
            <w:shd w:val="clear" w:color="000000" w:fill="FFFFFF"/>
            <w:noWrap/>
            <w:vAlign w:val="bottom"/>
            <w:hideMark/>
          </w:tcPr>
          <w:p w14:paraId="2390B29D"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4%</w:t>
            </w:r>
          </w:p>
        </w:tc>
        <w:tc>
          <w:tcPr>
            <w:tcW w:w="1300" w:type="dxa"/>
            <w:tcBorders>
              <w:top w:val="nil"/>
              <w:left w:val="single" w:sz="4" w:space="0" w:color="auto"/>
              <w:bottom w:val="nil"/>
              <w:right w:val="single" w:sz="4" w:space="0" w:color="auto"/>
            </w:tcBorders>
            <w:shd w:val="clear" w:color="000000" w:fill="FFFFFF"/>
            <w:noWrap/>
            <w:vAlign w:val="bottom"/>
            <w:hideMark/>
          </w:tcPr>
          <w:p w14:paraId="0120EAA9"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5%</w:t>
            </w:r>
          </w:p>
        </w:tc>
        <w:tc>
          <w:tcPr>
            <w:tcW w:w="1380" w:type="dxa"/>
            <w:tcBorders>
              <w:top w:val="nil"/>
              <w:left w:val="nil"/>
              <w:bottom w:val="nil"/>
              <w:right w:val="single" w:sz="4" w:space="0" w:color="auto"/>
            </w:tcBorders>
            <w:shd w:val="clear" w:color="000000" w:fill="FFFFFF"/>
            <w:noWrap/>
            <w:vAlign w:val="bottom"/>
            <w:hideMark/>
          </w:tcPr>
          <w:p w14:paraId="66D6FCA8"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2%</w:t>
            </w:r>
          </w:p>
        </w:tc>
        <w:tc>
          <w:tcPr>
            <w:tcW w:w="1380" w:type="dxa"/>
            <w:tcBorders>
              <w:top w:val="nil"/>
              <w:left w:val="nil"/>
              <w:bottom w:val="nil"/>
              <w:right w:val="single" w:sz="4" w:space="0" w:color="auto"/>
            </w:tcBorders>
            <w:shd w:val="clear" w:color="000000" w:fill="FFFFFF"/>
            <w:noWrap/>
            <w:vAlign w:val="bottom"/>
            <w:hideMark/>
          </w:tcPr>
          <w:p w14:paraId="60A799C3"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0%</w:t>
            </w:r>
          </w:p>
        </w:tc>
      </w:tr>
      <w:tr w:rsidR="000D44DF" w:rsidRPr="00C05CFD" w14:paraId="4198DFDA" w14:textId="77777777" w:rsidTr="00A675FB">
        <w:trPr>
          <w:trHeight w:val="288"/>
        </w:trPr>
        <w:tc>
          <w:tcPr>
            <w:tcW w:w="2680" w:type="dxa"/>
            <w:tcBorders>
              <w:top w:val="nil"/>
              <w:left w:val="single" w:sz="4" w:space="0" w:color="auto"/>
              <w:bottom w:val="nil"/>
              <w:right w:val="single" w:sz="4" w:space="0" w:color="auto"/>
            </w:tcBorders>
            <w:shd w:val="clear" w:color="000000" w:fill="FFFFFF"/>
            <w:vAlign w:val="bottom"/>
            <w:hideMark/>
          </w:tcPr>
          <w:p w14:paraId="033C5B1F" w14:textId="77777777" w:rsidR="000D44DF" w:rsidRPr="00C05CFD" w:rsidRDefault="000D44DF" w:rsidP="00A675FB">
            <w:pPr>
              <w:spacing w:line="240" w:lineRule="auto"/>
              <w:ind w:firstLine="0"/>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Entrepreneurship</w:t>
            </w:r>
          </w:p>
        </w:tc>
        <w:tc>
          <w:tcPr>
            <w:tcW w:w="1300" w:type="dxa"/>
            <w:tcBorders>
              <w:top w:val="nil"/>
              <w:left w:val="nil"/>
              <w:bottom w:val="nil"/>
              <w:right w:val="nil"/>
            </w:tcBorders>
            <w:shd w:val="clear" w:color="000000" w:fill="FFFFFF"/>
            <w:noWrap/>
            <w:vAlign w:val="bottom"/>
            <w:hideMark/>
          </w:tcPr>
          <w:p w14:paraId="3D806DE2"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0%</w:t>
            </w:r>
          </w:p>
        </w:tc>
        <w:tc>
          <w:tcPr>
            <w:tcW w:w="1220" w:type="dxa"/>
            <w:tcBorders>
              <w:top w:val="nil"/>
              <w:left w:val="single" w:sz="4" w:space="0" w:color="auto"/>
              <w:bottom w:val="nil"/>
              <w:right w:val="single" w:sz="4" w:space="0" w:color="auto"/>
            </w:tcBorders>
            <w:shd w:val="clear" w:color="000000" w:fill="FFFFFF"/>
            <w:noWrap/>
            <w:vAlign w:val="bottom"/>
            <w:hideMark/>
          </w:tcPr>
          <w:p w14:paraId="030444BC"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2%</w:t>
            </w:r>
          </w:p>
        </w:tc>
        <w:tc>
          <w:tcPr>
            <w:tcW w:w="1300" w:type="dxa"/>
            <w:tcBorders>
              <w:top w:val="nil"/>
              <w:left w:val="single" w:sz="4" w:space="0" w:color="auto"/>
              <w:bottom w:val="nil"/>
              <w:right w:val="single" w:sz="4" w:space="0" w:color="auto"/>
            </w:tcBorders>
            <w:shd w:val="clear" w:color="000000" w:fill="FFFFFF"/>
            <w:noWrap/>
            <w:vAlign w:val="bottom"/>
            <w:hideMark/>
          </w:tcPr>
          <w:p w14:paraId="55CD8B4E"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1%</w:t>
            </w:r>
          </w:p>
        </w:tc>
        <w:tc>
          <w:tcPr>
            <w:tcW w:w="1380" w:type="dxa"/>
            <w:tcBorders>
              <w:top w:val="nil"/>
              <w:left w:val="nil"/>
              <w:bottom w:val="nil"/>
              <w:right w:val="single" w:sz="4" w:space="0" w:color="auto"/>
            </w:tcBorders>
            <w:shd w:val="clear" w:color="000000" w:fill="FFFFFF"/>
            <w:noWrap/>
            <w:vAlign w:val="bottom"/>
            <w:hideMark/>
          </w:tcPr>
          <w:p w14:paraId="49661338"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3%</w:t>
            </w:r>
          </w:p>
        </w:tc>
        <w:tc>
          <w:tcPr>
            <w:tcW w:w="1380" w:type="dxa"/>
            <w:tcBorders>
              <w:top w:val="nil"/>
              <w:left w:val="nil"/>
              <w:bottom w:val="nil"/>
              <w:right w:val="single" w:sz="4" w:space="0" w:color="auto"/>
            </w:tcBorders>
            <w:shd w:val="clear" w:color="000000" w:fill="FFFFFF"/>
            <w:noWrap/>
            <w:vAlign w:val="bottom"/>
            <w:hideMark/>
          </w:tcPr>
          <w:p w14:paraId="6BFC1AB1"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1%</w:t>
            </w:r>
          </w:p>
        </w:tc>
      </w:tr>
      <w:tr w:rsidR="000D44DF" w:rsidRPr="00C05CFD" w14:paraId="5BFCF3CC" w14:textId="77777777" w:rsidTr="00A675FB">
        <w:trPr>
          <w:trHeight w:val="288"/>
        </w:trPr>
        <w:tc>
          <w:tcPr>
            <w:tcW w:w="2680" w:type="dxa"/>
            <w:tcBorders>
              <w:top w:val="nil"/>
              <w:left w:val="single" w:sz="4" w:space="0" w:color="auto"/>
              <w:bottom w:val="single" w:sz="4" w:space="0" w:color="000000"/>
              <w:right w:val="single" w:sz="4" w:space="0" w:color="auto"/>
            </w:tcBorders>
            <w:shd w:val="clear" w:color="000000" w:fill="FFFFFF"/>
            <w:vAlign w:val="bottom"/>
            <w:hideMark/>
          </w:tcPr>
          <w:p w14:paraId="20D0893C" w14:textId="77777777" w:rsidR="000D44DF" w:rsidRPr="00C05CFD" w:rsidRDefault="000D44DF" w:rsidP="00A675FB">
            <w:pPr>
              <w:spacing w:line="240" w:lineRule="auto"/>
              <w:ind w:firstLine="0"/>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OR,MS,POM</w:t>
            </w:r>
          </w:p>
        </w:tc>
        <w:tc>
          <w:tcPr>
            <w:tcW w:w="1300" w:type="dxa"/>
            <w:tcBorders>
              <w:top w:val="nil"/>
              <w:left w:val="nil"/>
              <w:bottom w:val="single" w:sz="4" w:space="0" w:color="000000"/>
              <w:right w:val="nil"/>
            </w:tcBorders>
            <w:shd w:val="clear" w:color="000000" w:fill="FFFFFF"/>
            <w:noWrap/>
            <w:vAlign w:val="bottom"/>
            <w:hideMark/>
          </w:tcPr>
          <w:p w14:paraId="7B2D90DE"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0%</w:t>
            </w:r>
          </w:p>
        </w:tc>
        <w:tc>
          <w:tcPr>
            <w:tcW w:w="1220" w:type="dxa"/>
            <w:tcBorders>
              <w:top w:val="nil"/>
              <w:left w:val="single" w:sz="4" w:space="0" w:color="auto"/>
              <w:bottom w:val="single" w:sz="4" w:space="0" w:color="000000"/>
              <w:right w:val="single" w:sz="4" w:space="0" w:color="auto"/>
            </w:tcBorders>
            <w:shd w:val="clear" w:color="000000" w:fill="FFFFFF"/>
            <w:noWrap/>
            <w:vAlign w:val="bottom"/>
            <w:hideMark/>
          </w:tcPr>
          <w:p w14:paraId="1E1B9F31"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0%</w:t>
            </w:r>
          </w:p>
        </w:tc>
        <w:tc>
          <w:tcPr>
            <w:tcW w:w="1300" w:type="dxa"/>
            <w:tcBorders>
              <w:top w:val="nil"/>
              <w:left w:val="single" w:sz="4" w:space="0" w:color="auto"/>
              <w:bottom w:val="single" w:sz="4" w:space="0" w:color="000000"/>
              <w:right w:val="single" w:sz="4" w:space="0" w:color="auto"/>
            </w:tcBorders>
            <w:shd w:val="clear" w:color="000000" w:fill="FFFFFF"/>
            <w:noWrap/>
            <w:vAlign w:val="bottom"/>
            <w:hideMark/>
          </w:tcPr>
          <w:p w14:paraId="24B6EF19"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0%</w:t>
            </w:r>
          </w:p>
        </w:tc>
        <w:tc>
          <w:tcPr>
            <w:tcW w:w="1380" w:type="dxa"/>
            <w:tcBorders>
              <w:top w:val="nil"/>
              <w:left w:val="nil"/>
              <w:bottom w:val="single" w:sz="4" w:space="0" w:color="000000"/>
              <w:right w:val="single" w:sz="4" w:space="0" w:color="auto"/>
            </w:tcBorders>
            <w:shd w:val="clear" w:color="000000" w:fill="FFFFFF"/>
            <w:noWrap/>
            <w:vAlign w:val="bottom"/>
            <w:hideMark/>
          </w:tcPr>
          <w:p w14:paraId="18FF52D3"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9%</w:t>
            </w:r>
          </w:p>
        </w:tc>
        <w:tc>
          <w:tcPr>
            <w:tcW w:w="1380" w:type="dxa"/>
            <w:tcBorders>
              <w:top w:val="nil"/>
              <w:left w:val="nil"/>
              <w:bottom w:val="single" w:sz="4" w:space="0" w:color="000000"/>
              <w:right w:val="single" w:sz="4" w:space="0" w:color="auto"/>
            </w:tcBorders>
            <w:shd w:val="clear" w:color="000000" w:fill="FFFFFF"/>
            <w:noWrap/>
            <w:vAlign w:val="bottom"/>
            <w:hideMark/>
          </w:tcPr>
          <w:p w14:paraId="161919BC"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1%</w:t>
            </w:r>
          </w:p>
        </w:tc>
      </w:tr>
      <w:tr w:rsidR="000D44DF" w:rsidRPr="00C05CFD" w14:paraId="3E6D93A6" w14:textId="77777777" w:rsidTr="00A675FB">
        <w:trPr>
          <w:trHeight w:val="288"/>
        </w:trPr>
        <w:tc>
          <w:tcPr>
            <w:tcW w:w="2680" w:type="dxa"/>
            <w:tcBorders>
              <w:top w:val="nil"/>
              <w:left w:val="single" w:sz="4" w:space="0" w:color="auto"/>
              <w:bottom w:val="single" w:sz="4" w:space="0" w:color="auto"/>
              <w:right w:val="single" w:sz="4" w:space="0" w:color="auto"/>
            </w:tcBorders>
            <w:shd w:val="clear" w:color="000000" w:fill="E7E6E6"/>
            <w:vAlign w:val="bottom"/>
            <w:hideMark/>
          </w:tcPr>
          <w:p w14:paraId="1221C349" w14:textId="77777777" w:rsidR="000D44DF" w:rsidRPr="00C05CFD" w:rsidRDefault="000D44DF" w:rsidP="00A675FB">
            <w:pPr>
              <w:spacing w:line="240" w:lineRule="auto"/>
              <w:ind w:firstLine="0"/>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 </w:t>
            </w:r>
          </w:p>
        </w:tc>
        <w:tc>
          <w:tcPr>
            <w:tcW w:w="1300" w:type="dxa"/>
            <w:tcBorders>
              <w:top w:val="single" w:sz="4" w:space="0" w:color="auto"/>
              <w:left w:val="nil"/>
              <w:bottom w:val="single" w:sz="4" w:space="0" w:color="auto"/>
              <w:right w:val="single" w:sz="4" w:space="0" w:color="auto"/>
            </w:tcBorders>
            <w:shd w:val="clear" w:color="000000" w:fill="E7E6E6"/>
            <w:noWrap/>
            <w:vAlign w:val="bottom"/>
            <w:hideMark/>
          </w:tcPr>
          <w:p w14:paraId="344D89C2" w14:textId="77777777" w:rsidR="000D44DF" w:rsidRPr="00C05CFD" w:rsidRDefault="000D44DF" w:rsidP="00A675FB">
            <w:pPr>
              <w:spacing w:line="240" w:lineRule="auto"/>
              <w:ind w:firstLine="0"/>
              <w:jc w:val="center"/>
              <w:rPr>
                <w:rFonts w:ascii="Calibri" w:eastAsia="Times New Roman" w:hAnsi="Calibri" w:cs="Calibri"/>
                <w:b/>
                <w:bCs/>
                <w:color w:val="000000"/>
                <w:spacing w:val="0"/>
                <w:sz w:val="22"/>
                <w:szCs w:val="22"/>
                <w:lang w:eastAsia="zh-CN"/>
              </w:rPr>
            </w:pPr>
            <w:r w:rsidRPr="00C05CFD">
              <w:rPr>
                <w:rFonts w:ascii="Calibri" w:eastAsia="Times New Roman" w:hAnsi="Calibri" w:cs="Calibri"/>
                <w:b/>
                <w:bCs/>
                <w:color w:val="000000"/>
                <w:spacing w:val="0"/>
                <w:sz w:val="22"/>
                <w:szCs w:val="22"/>
                <w:lang w:eastAsia="zh-CN"/>
              </w:rPr>
              <w:t>100%</w:t>
            </w:r>
          </w:p>
        </w:tc>
        <w:tc>
          <w:tcPr>
            <w:tcW w:w="1220" w:type="dxa"/>
            <w:tcBorders>
              <w:top w:val="single" w:sz="4" w:space="0" w:color="auto"/>
              <w:left w:val="nil"/>
              <w:bottom w:val="single" w:sz="4" w:space="0" w:color="auto"/>
              <w:right w:val="single" w:sz="4" w:space="0" w:color="auto"/>
            </w:tcBorders>
            <w:shd w:val="clear" w:color="000000" w:fill="E7E6E6"/>
            <w:noWrap/>
            <w:vAlign w:val="bottom"/>
            <w:hideMark/>
          </w:tcPr>
          <w:p w14:paraId="1DAAA0D5" w14:textId="77777777" w:rsidR="000D44DF" w:rsidRPr="00C05CFD" w:rsidRDefault="000D44DF" w:rsidP="00A675FB">
            <w:pPr>
              <w:spacing w:line="240" w:lineRule="auto"/>
              <w:ind w:firstLine="0"/>
              <w:jc w:val="center"/>
              <w:rPr>
                <w:rFonts w:ascii="Calibri" w:eastAsia="Times New Roman" w:hAnsi="Calibri" w:cs="Calibri"/>
                <w:b/>
                <w:bCs/>
                <w:color w:val="000000"/>
                <w:spacing w:val="0"/>
                <w:sz w:val="22"/>
                <w:szCs w:val="22"/>
                <w:lang w:eastAsia="zh-CN"/>
              </w:rPr>
            </w:pPr>
            <w:r w:rsidRPr="00C05CFD">
              <w:rPr>
                <w:rFonts w:ascii="Calibri" w:eastAsia="Times New Roman" w:hAnsi="Calibri" w:cs="Calibri"/>
                <w:b/>
                <w:bCs/>
                <w:color w:val="000000"/>
                <w:spacing w:val="0"/>
                <w:sz w:val="22"/>
                <w:szCs w:val="22"/>
                <w:lang w:eastAsia="zh-CN"/>
              </w:rPr>
              <w:t>100%</w:t>
            </w:r>
          </w:p>
        </w:tc>
        <w:tc>
          <w:tcPr>
            <w:tcW w:w="1300" w:type="dxa"/>
            <w:tcBorders>
              <w:top w:val="single" w:sz="4" w:space="0" w:color="auto"/>
              <w:left w:val="nil"/>
              <w:bottom w:val="single" w:sz="4" w:space="0" w:color="auto"/>
              <w:right w:val="single" w:sz="4" w:space="0" w:color="auto"/>
            </w:tcBorders>
            <w:shd w:val="clear" w:color="000000" w:fill="E7E6E6"/>
            <w:noWrap/>
            <w:vAlign w:val="bottom"/>
            <w:hideMark/>
          </w:tcPr>
          <w:p w14:paraId="35E8DE8D" w14:textId="77777777" w:rsidR="000D44DF" w:rsidRPr="00C05CFD" w:rsidRDefault="000D44DF" w:rsidP="00A675FB">
            <w:pPr>
              <w:spacing w:line="240" w:lineRule="auto"/>
              <w:ind w:firstLine="0"/>
              <w:jc w:val="center"/>
              <w:rPr>
                <w:rFonts w:ascii="Calibri" w:eastAsia="Times New Roman" w:hAnsi="Calibri" w:cs="Calibri"/>
                <w:b/>
                <w:bCs/>
                <w:color w:val="000000"/>
                <w:spacing w:val="0"/>
                <w:sz w:val="22"/>
                <w:szCs w:val="22"/>
                <w:lang w:eastAsia="zh-CN"/>
              </w:rPr>
            </w:pPr>
            <w:r w:rsidRPr="00C05CFD">
              <w:rPr>
                <w:rFonts w:ascii="Calibri" w:eastAsia="Times New Roman" w:hAnsi="Calibri" w:cs="Calibri"/>
                <w:b/>
                <w:bCs/>
                <w:color w:val="000000"/>
                <w:spacing w:val="0"/>
                <w:sz w:val="22"/>
                <w:szCs w:val="22"/>
                <w:lang w:eastAsia="zh-CN"/>
              </w:rPr>
              <w:t>100%</w:t>
            </w:r>
          </w:p>
        </w:tc>
        <w:tc>
          <w:tcPr>
            <w:tcW w:w="1380" w:type="dxa"/>
            <w:tcBorders>
              <w:top w:val="single" w:sz="4" w:space="0" w:color="auto"/>
              <w:left w:val="nil"/>
              <w:bottom w:val="single" w:sz="4" w:space="0" w:color="auto"/>
              <w:right w:val="single" w:sz="4" w:space="0" w:color="auto"/>
            </w:tcBorders>
            <w:shd w:val="clear" w:color="000000" w:fill="E7E6E6"/>
            <w:noWrap/>
            <w:vAlign w:val="bottom"/>
            <w:hideMark/>
          </w:tcPr>
          <w:p w14:paraId="41AE9287" w14:textId="77777777" w:rsidR="000D44DF" w:rsidRPr="00C05CFD" w:rsidRDefault="000D44DF" w:rsidP="00A675FB">
            <w:pPr>
              <w:spacing w:line="240" w:lineRule="auto"/>
              <w:ind w:firstLine="0"/>
              <w:jc w:val="center"/>
              <w:rPr>
                <w:rFonts w:ascii="Calibri" w:eastAsia="Times New Roman" w:hAnsi="Calibri" w:cs="Calibri"/>
                <w:b/>
                <w:bCs/>
                <w:color w:val="000000"/>
                <w:spacing w:val="0"/>
                <w:sz w:val="22"/>
                <w:szCs w:val="22"/>
                <w:lang w:eastAsia="zh-CN"/>
              </w:rPr>
            </w:pPr>
            <w:r w:rsidRPr="00C05CFD">
              <w:rPr>
                <w:rFonts w:ascii="Calibri" w:eastAsia="Times New Roman" w:hAnsi="Calibri" w:cs="Calibri"/>
                <w:b/>
                <w:bCs/>
                <w:color w:val="000000"/>
                <w:spacing w:val="0"/>
                <w:sz w:val="22"/>
                <w:szCs w:val="22"/>
                <w:lang w:eastAsia="zh-CN"/>
              </w:rPr>
              <w:t>100%</w:t>
            </w:r>
          </w:p>
        </w:tc>
        <w:tc>
          <w:tcPr>
            <w:tcW w:w="1380" w:type="dxa"/>
            <w:tcBorders>
              <w:top w:val="single" w:sz="4" w:space="0" w:color="auto"/>
              <w:left w:val="nil"/>
              <w:bottom w:val="single" w:sz="4" w:space="0" w:color="auto"/>
              <w:right w:val="single" w:sz="4" w:space="0" w:color="auto"/>
            </w:tcBorders>
            <w:shd w:val="clear" w:color="000000" w:fill="E7E6E6"/>
            <w:noWrap/>
            <w:vAlign w:val="bottom"/>
            <w:hideMark/>
          </w:tcPr>
          <w:p w14:paraId="61380D92" w14:textId="77777777" w:rsidR="000D44DF" w:rsidRPr="00C05CFD" w:rsidRDefault="000D44DF" w:rsidP="00A675FB">
            <w:pPr>
              <w:spacing w:line="240" w:lineRule="auto"/>
              <w:ind w:firstLine="0"/>
              <w:jc w:val="center"/>
              <w:rPr>
                <w:rFonts w:ascii="Calibri" w:eastAsia="Times New Roman" w:hAnsi="Calibri" w:cs="Calibri"/>
                <w:b/>
                <w:bCs/>
                <w:color w:val="000000"/>
                <w:spacing w:val="0"/>
                <w:sz w:val="22"/>
                <w:szCs w:val="22"/>
                <w:lang w:eastAsia="zh-CN"/>
              </w:rPr>
            </w:pPr>
            <w:r w:rsidRPr="00C05CFD">
              <w:rPr>
                <w:rFonts w:ascii="Calibri" w:eastAsia="Times New Roman" w:hAnsi="Calibri" w:cs="Calibri"/>
                <w:b/>
                <w:bCs/>
                <w:color w:val="000000"/>
                <w:spacing w:val="0"/>
                <w:sz w:val="22"/>
                <w:szCs w:val="22"/>
                <w:lang w:eastAsia="zh-CN"/>
              </w:rPr>
              <w:t>100%</w:t>
            </w:r>
          </w:p>
        </w:tc>
      </w:tr>
    </w:tbl>
    <w:p w14:paraId="0CC61994" w14:textId="77777777" w:rsidR="000D44DF" w:rsidRPr="006D59E4" w:rsidRDefault="000D44DF" w:rsidP="000D44DF">
      <w:pPr>
        <w:spacing w:line="240" w:lineRule="auto"/>
        <w:ind w:firstLine="0"/>
        <w:rPr>
          <w:sz w:val="20"/>
          <w:szCs w:val="20"/>
        </w:rPr>
      </w:pPr>
      <w:r w:rsidRPr="006D59E4">
        <w:rPr>
          <w:sz w:val="20"/>
          <w:szCs w:val="20"/>
        </w:rPr>
        <w:t xml:space="preserve">Notes: Based on </w:t>
      </w:r>
      <w:proofErr w:type="spellStart"/>
      <w:r w:rsidRPr="006D59E4">
        <w:rPr>
          <w:sz w:val="20"/>
          <w:szCs w:val="20"/>
        </w:rPr>
        <w:t>Harzing’s</w:t>
      </w:r>
      <w:proofErr w:type="spellEnd"/>
      <w:r w:rsidRPr="006D59E4">
        <w:rPr>
          <w:sz w:val="20"/>
          <w:szCs w:val="20"/>
        </w:rPr>
        <w:t xml:space="preserve"> Journal Quality List: General &amp; Strategy; Economics; Marketing; Innovation; Organization Studies/Behavior, Human Resource Management, Industrial Relations; International Business (OS/OB, HRM/IR); Entrepreneurship; Operations Research, Management Science, Production &amp; Operations Management (OR, MS, POM)</w:t>
      </w:r>
    </w:p>
    <w:p w14:paraId="26D0072D" w14:textId="77777777" w:rsidR="000D44DF" w:rsidRDefault="000D44DF" w:rsidP="000D44DF">
      <w:pPr>
        <w:pStyle w:val="Heading2"/>
        <w:rPr>
          <w:lang w:val="en-GB"/>
        </w:rPr>
      </w:pPr>
    </w:p>
    <w:p w14:paraId="15B01CF8" w14:textId="77777777" w:rsidR="000D44DF" w:rsidRDefault="000D44DF" w:rsidP="000D44DF">
      <w:pPr>
        <w:pStyle w:val="Heading2"/>
        <w:rPr>
          <w:lang w:val="en-GB"/>
        </w:rPr>
      </w:pPr>
      <w:r>
        <w:rPr>
          <w:lang w:val="en-GB"/>
        </w:rPr>
        <w:t xml:space="preserve">Appendix Figure 6e. </w:t>
      </w:r>
      <w:r w:rsidRPr="005D03A8">
        <w:rPr>
          <w:lang w:val="en-GB"/>
        </w:rPr>
        <w:t xml:space="preserve"> </w:t>
      </w:r>
      <w:r>
        <w:rPr>
          <w:lang w:val="en-GB"/>
        </w:rPr>
        <w:t>S</w:t>
      </w:r>
      <w:r w:rsidRPr="005D03A8">
        <w:rPr>
          <w:lang w:val="en-GB"/>
        </w:rPr>
        <w:t>ustainab</w:t>
      </w:r>
      <w:r>
        <w:rPr>
          <w:lang w:val="en-GB"/>
        </w:rPr>
        <w:t>ility</w:t>
      </w:r>
      <w:r w:rsidRPr="005D03A8">
        <w:rPr>
          <w:lang w:val="en-GB"/>
        </w:rPr>
        <w:t xml:space="preserve"> &amp; non-sustainab</w:t>
      </w:r>
      <w:r>
        <w:rPr>
          <w:lang w:val="en-GB"/>
        </w:rPr>
        <w:t>ility</w:t>
      </w:r>
      <w:r w:rsidRPr="005D03A8">
        <w:rPr>
          <w:lang w:val="en-GB"/>
        </w:rPr>
        <w:t xml:space="preserve"> journals field clas</w:t>
      </w:r>
      <w:r>
        <w:rPr>
          <w:lang w:val="en-GB"/>
        </w:rPr>
        <w:t>sification</w:t>
      </w:r>
      <w:r w:rsidRPr="005D03A8">
        <w:rPr>
          <w:lang w:val="en-GB"/>
        </w:rPr>
        <w:t xml:space="preserve"> </w:t>
      </w:r>
    </w:p>
    <w:p w14:paraId="205424D8" w14:textId="77777777" w:rsidR="000D44DF" w:rsidRPr="008667E2" w:rsidRDefault="000D44DF" w:rsidP="000D44DF">
      <w:pPr>
        <w:pStyle w:val="NoSpacing"/>
        <w:jc w:val="center"/>
      </w:pPr>
      <w:r>
        <w:rPr>
          <w:noProof/>
        </w:rPr>
        <w:drawing>
          <wp:inline distT="0" distB="0" distL="0" distR="0" wp14:anchorId="486A9B5B" wp14:editId="3CD6D929">
            <wp:extent cx="5181600" cy="2087880"/>
            <wp:effectExtent l="0" t="0" r="0" b="7620"/>
            <wp:docPr id="15" name="Chart 15">
              <a:extLst xmlns:a="http://schemas.openxmlformats.org/drawingml/2006/main">
                <a:ext uri="{FF2B5EF4-FFF2-40B4-BE49-F238E27FC236}">
                  <a16:creationId xmlns:a16="http://schemas.microsoft.com/office/drawing/2014/main" id="{B744F6C2-6B3D-4737-995C-DA5822F927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71648A3" w14:textId="77777777" w:rsidR="000D44DF" w:rsidRPr="006D59E4" w:rsidRDefault="000D44DF" w:rsidP="000D44DF">
      <w:pPr>
        <w:spacing w:line="240" w:lineRule="auto"/>
        <w:ind w:firstLine="0"/>
        <w:rPr>
          <w:b/>
          <w:sz w:val="20"/>
          <w:szCs w:val="20"/>
        </w:rPr>
      </w:pPr>
      <w:r w:rsidRPr="006D59E4">
        <w:rPr>
          <w:sz w:val="20"/>
          <w:szCs w:val="20"/>
        </w:rPr>
        <w:t>Notes: Sustainability-field journals includes Journal of Environmental Economics and Management, Journal of Business Ethics, Business Ethics: A European Review, Corporate Governance: An International Review, Business Strategy and The Environment, Corporate Social Responsibility and Environmental Management, Business Ethics Quarterly, and Business &amp; Society.</w:t>
      </w:r>
    </w:p>
    <w:p w14:paraId="0CED6AB6" w14:textId="77777777" w:rsidR="000D44DF" w:rsidRDefault="000D44DF" w:rsidP="000D44DF">
      <w:pPr>
        <w:spacing w:line="240" w:lineRule="auto"/>
        <w:jc w:val="center"/>
        <w:rPr>
          <w:b/>
        </w:rPr>
      </w:pPr>
    </w:p>
    <w:p w14:paraId="0B238543" w14:textId="77777777" w:rsidR="000D44DF" w:rsidRDefault="000D44DF" w:rsidP="000D44DF">
      <w:pPr>
        <w:spacing w:line="240" w:lineRule="auto"/>
        <w:ind w:firstLine="0"/>
        <w:rPr>
          <w:b/>
        </w:rPr>
      </w:pPr>
      <w:r>
        <w:rPr>
          <w:b/>
        </w:rPr>
        <w:br w:type="page"/>
      </w:r>
    </w:p>
    <w:p w14:paraId="6CBC1735" w14:textId="77777777" w:rsidR="000D44DF" w:rsidRDefault="000D44DF" w:rsidP="000D44DF">
      <w:pPr>
        <w:spacing w:line="240" w:lineRule="auto"/>
        <w:jc w:val="center"/>
        <w:rPr>
          <w:b/>
          <w:lang w:val="en-GB"/>
        </w:rPr>
      </w:pPr>
    </w:p>
    <w:p w14:paraId="06D32B1E" w14:textId="77777777" w:rsidR="000D44DF" w:rsidRPr="00E9583F" w:rsidRDefault="000D44DF" w:rsidP="000D44DF">
      <w:pPr>
        <w:spacing w:line="240" w:lineRule="auto"/>
        <w:jc w:val="center"/>
        <w:rPr>
          <w:b/>
          <w:lang w:val="en-GB"/>
        </w:rPr>
      </w:pPr>
    </w:p>
    <w:p w14:paraId="6E29CFE0" w14:textId="77777777" w:rsidR="000D44DF" w:rsidRDefault="000D44DF" w:rsidP="000D44DF">
      <w:pPr>
        <w:spacing w:line="240" w:lineRule="auto"/>
        <w:jc w:val="center"/>
        <w:rPr>
          <w:b/>
          <w:lang w:val="en-GB"/>
        </w:rPr>
      </w:pPr>
      <w:r>
        <w:rPr>
          <w:b/>
          <w:lang w:val="en-GB"/>
        </w:rPr>
        <w:t>Appendix 6f.</w:t>
      </w:r>
      <w:r w:rsidRPr="00E9583F">
        <w:rPr>
          <w:b/>
          <w:lang w:val="en-GB"/>
        </w:rPr>
        <w:t xml:space="preserve"> </w:t>
      </w:r>
      <w:r>
        <w:rPr>
          <w:b/>
          <w:lang w:val="en-GB"/>
        </w:rPr>
        <w:t>P</w:t>
      </w:r>
      <w:r w:rsidRPr="00E9583F">
        <w:rPr>
          <w:b/>
          <w:lang w:val="en-GB"/>
        </w:rPr>
        <w:t xml:space="preserve">rimary </w:t>
      </w:r>
      <w:r>
        <w:rPr>
          <w:b/>
          <w:lang w:val="en-GB"/>
        </w:rPr>
        <w:t>M</w:t>
      </w:r>
      <w:r w:rsidRPr="00E9583F">
        <w:rPr>
          <w:b/>
          <w:lang w:val="en-GB"/>
        </w:rPr>
        <w:t>ethodology</w:t>
      </w:r>
    </w:p>
    <w:tbl>
      <w:tblPr>
        <w:tblW w:w="9260" w:type="dxa"/>
        <w:tblLook w:val="04A0" w:firstRow="1" w:lastRow="0" w:firstColumn="1" w:lastColumn="0" w:noHBand="0" w:noVBand="1"/>
      </w:tblPr>
      <w:tblGrid>
        <w:gridCol w:w="2680"/>
        <w:gridCol w:w="1300"/>
        <w:gridCol w:w="1220"/>
        <w:gridCol w:w="1300"/>
        <w:gridCol w:w="1380"/>
        <w:gridCol w:w="1380"/>
      </w:tblGrid>
      <w:tr w:rsidR="000D44DF" w:rsidRPr="00C05CFD" w14:paraId="7CD46785" w14:textId="77777777" w:rsidTr="00A675FB">
        <w:trPr>
          <w:trHeight w:val="288"/>
        </w:trPr>
        <w:tc>
          <w:tcPr>
            <w:tcW w:w="2680" w:type="dxa"/>
            <w:tcBorders>
              <w:top w:val="single" w:sz="4" w:space="0" w:color="auto"/>
              <w:left w:val="single" w:sz="4" w:space="0" w:color="auto"/>
              <w:bottom w:val="single" w:sz="4" w:space="0" w:color="000000"/>
              <w:right w:val="single" w:sz="4" w:space="0" w:color="auto"/>
            </w:tcBorders>
            <w:shd w:val="clear" w:color="000000" w:fill="FFFFFF"/>
            <w:noWrap/>
            <w:vAlign w:val="bottom"/>
            <w:hideMark/>
          </w:tcPr>
          <w:p w14:paraId="5518A422" w14:textId="77777777" w:rsidR="000D44DF" w:rsidRPr="00C05CFD" w:rsidRDefault="000D44DF" w:rsidP="00A675FB">
            <w:pPr>
              <w:spacing w:line="240" w:lineRule="auto"/>
              <w:ind w:firstLine="0"/>
              <w:rPr>
                <w:rFonts w:ascii="Calibri" w:eastAsia="Times New Roman" w:hAnsi="Calibri" w:cs="Calibri"/>
                <w:b/>
                <w:bCs/>
                <w:color w:val="000000"/>
                <w:spacing w:val="0"/>
                <w:sz w:val="22"/>
                <w:szCs w:val="22"/>
                <w:lang w:eastAsia="zh-CN"/>
              </w:rPr>
            </w:pPr>
          </w:p>
        </w:tc>
        <w:tc>
          <w:tcPr>
            <w:tcW w:w="13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5D8B96" w14:textId="77777777" w:rsidR="000D44DF" w:rsidRPr="00C05CFD" w:rsidRDefault="000D44DF" w:rsidP="00A675FB">
            <w:pPr>
              <w:spacing w:line="240" w:lineRule="auto"/>
              <w:ind w:firstLine="0"/>
              <w:jc w:val="center"/>
              <w:rPr>
                <w:rFonts w:ascii="Calibri" w:eastAsia="Times New Roman" w:hAnsi="Calibri" w:cs="Calibri"/>
                <w:b/>
                <w:bCs/>
                <w:color w:val="000000"/>
                <w:spacing w:val="0"/>
                <w:sz w:val="22"/>
                <w:szCs w:val="22"/>
                <w:lang w:eastAsia="zh-CN"/>
              </w:rPr>
            </w:pPr>
            <w:r w:rsidRPr="00C05CFD">
              <w:rPr>
                <w:rFonts w:ascii="Calibri" w:eastAsia="Times New Roman" w:hAnsi="Calibri" w:cs="Calibri"/>
                <w:b/>
                <w:bCs/>
                <w:color w:val="000000"/>
                <w:spacing w:val="0"/>
                <w:sz w:val="22"/>
                <w:szCs w:val="22"/>
                <w:lang w:eastAsia="zh-CN"/>
              </w:rPr>
              <w:t>1994-2003</w:t>
            </w:r>
          </w:p>
        </w:tc>
        <w:tc>
          <w:tcPr>
            <w:tcW w:w="1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C0CE28" w14:textId="77777777" w:rsidR="000D44DF" w:rsidRPr="00C05CFD" w:rsidRDefault="000D44DF" w:rsidP="00A675FB">
            <w:pPr>
              <w:spacing w:line="240" w:lineRule="auto"/>
              <w:ind w:firstLine="0"/>
              <w:jc w:val="center"/>
              <w:rPr>
                <w:rFonts w:ascii="Calibri" w:eastAsia="Times New Roman" w:hAnsi="Calibri" w:cs="Calibri"/>
                <w:b/>
                <w:bCs/>
                <w:color w:val="000000"/>
                <w:spacing w:val="0"/>
                <w:sz w:val="22"/>
                <w:szCs w:val="22"/>
                <w:lang w:eastAsia="zh-CN"/>
              </w:rPr>
            </w:pPr>
            <w:r w:rsidRPr="00C05CFD">
              <w:rPr>
                <w:rFonts w:ascii="Calibri" w:eastAsia="Times New Roman" w:hAnsi="Calibri" w:cs="Calibri"/>
                <w:b/>
                <w:bCs/>
                <w:color w:val="000000"/>
                <w:spacing w:val="0"/>
                <w:sz w:val="22"/>
                <w:szCs w:val="22"/>
                <w:lang w:eastAsia="zh-CN"/>
              </w:rPr>
              <w:t>2004-2008</w:t>
            </w:r>
          </w:p>
        </w:tc>
        <w:tc>
          <w:tcPr>
            <w:tcW w:w="13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B1DE7A" w14:textId="77777777" w:rsidR="000D44DF" w:rsidRPr="00C05CFD" w:rsidRDefault="000D44DF" w:rsidP="00A675FB">
            <w:pPr>
              <w:spacing w:line="240" w:lineRule="auto"/>
              <w:ind w:firstLine="0"/>
              <w:jc w:val="center"/>
              <w:rPr>
                <w:rFonts w:ascii="Calibri" w:eastAsia="Times New Roman" w:hAnsi="Calibri" w:cs="Calibri"/>
                <w:b/>
                <w:bCs/>
                <w:color w:val="000000"/>
                <w:spacing w:val="0"/>
                <w:sz w:val="22"/>
                <w:szCs w:val="22"/>
                <w:lang w:eastAsia="zh-CN"/>
              </w:rPr>
            </w:pPr>
            <w:r w:rsidRPr="00C05CFD">
              <w:rPr>
                <w:rFonts w:ascii="Calibri" w:eastAsia="Times New Roman" w:hAnsi="Calibri" w:cs="Calibri"/>
                <w:b/>
                <w:bCs/>
                <w:color w:val="000000"/>
                <w:spacing w:val="0"/>
                <w:sz w:val="22"/>
                <w:szCs w:val="22"/>
                <w:lang w:eastAsia="zh-CN"/>
              </w:rPr>
              <w:t>2009-2013</w:t>
            </w:r>
          </w:p>
        </w:tc>
        <w:tc>
          <w:tcPr>
            <w:tcW w:w="13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B0B13C" w14:textId="77777777" w:rsidR="000D44DF" w:rsidRPr="00C05CFD" w:rsidRDefault="000D44DF" w:rsidP="00A675FB">
            <w:pPr>
              <w:spacing w:line="240" w:lineRule="auto"/>
              <w:ind w:firstLine="0"/>
              <w:jc w:val="center"/>
              <w:rPr>
                <w:rFonts w:ascii="Calibri" w:eastAsia="Times New Roman" w:hAnsi="Calibri" w:cs="Calibri"/>
                <w:b/>
                <w:bCs/>
                <w:color w:val="000000"/>
                <w:spacing w:val="0"/>
                <w:sz w:val="22"/>
                <w:szCs w:val="22"/>
                <w:lang w:eastAsia="zh-CN"/>
              </w:rPr>
            </w:pPr>
            <w:r w:rsidRPr="00C05CFD">
              <w:rPr>
                <w:rFonts w:ascii="Calibri" w:eastAsia="Times New Roman" w:hAnsi="Calibri" w:cs="Calibri"/>
                <w:b/>
                <w:bCs/>
                <w:color w:val="000000"/>
                <w:spacing w:val="0"/>
                <w:sz w:val="22"/>
                <w:szCs w:val="22"/>
                <w:lang w:eastAsia="zh-CN"/>
              </w:rPr>
              <w:t>2014-2017</w:t>
            </w:r>
          </w:p>
        </w:tc>
        <w:tc>
          <w:tcPr>
            <w:tcW w:w="1380" w:type="dxa"/>
            <w:tcBorders>
              <w:top w:val="single" w:sz="4" w:space="0" w:color="auto"/>
              <w:left w:val="nil"/>
              <w:bottom w:val="single" w:sz="4" w:space="0" w:color="auto"/>
              <w:right w:val="single" w:sz="4" w:space="0" w:color="auto"/>
            </w:tcBorders>
            <w:shd w:val="clear" w:color="000000" w:fill="FFFFFF"/>
            <w:noWrap/>
            <w:vAlign w:val="bottom"/>
            <w:hideMark/>
          </w:tcPr>
          <w:p w14:paraId="1E8C0624" w14:textId="77777777" w:rsidR="000D44DF" w:rsidRPr="00C05CFD" w:rsidRDefault="000D44DF" w:rsidP="00A675FB">
            <w:pPr>
              <w:spacing w:line="240" w:lineRule="auto"/>
              <w:ind w:firstLine="0"/>
              <w:jc w:val="center"/>
              <w:rPr>
                <w:rFonts w:ascii="Calibri" w:eastAsia="Times New Roman" w:hAnsi="Calibri" w:cs="Calibri"/>
                <w:b/>
                <w:bCs/>
                <w:color w:val="000000"/>
                <w:spacing w:val="0"/>
                <w:sz w:val="22"/>
                <w:szCs w:val="22"/>
                <w:lang w:eastAsia="zh-CN"/>
              </w:rPr>
            </w:pPr>
            <w:r w:rsidRPr="00C05CFD">
              <w:rPr>
                <w:rFonts w:ascii="Calibri" w:eastAsia="Times New Roman" w:hAnsi="Calibri" w:cs="Calibri"/>
                <w:b/>
                <w:bCs/>
                <w:color w:val="000000"/>
                <w:spacing w:val="0"/>
                <w:sz w:val="22"/>
                <w:szCs w:val="22"/>
                <w:lang w:eastAsia="zh-CN"/>
              </w:rPr>
              <w:t>2018-2021</w:t>
            </w:r>
          </w:p>
        </w:tc>
      </w:tr>
      <w:tr w:rsidR="000D44DF" w:rsidRPr="00C05CFD" w14:paraId="387E5C67" w14:textId="77777777" w:rsidTr="00A675FB">
        <w:trPr>
          <w:trHeight w:val="288"/>
        </w:trPr>
        <w:tc>
          <w:tcPr>
            <w:tcW w:w="2680" w:type="dxa"/>
            <w:tcBorders>
              <w:top w:val="nil"/>
              <w:left w:val="single" w:sz="4" w:space="0" w:color="auto"/>
              <w:bottom w:val="nil"/>
              <w:right w:val="single" w:sz="4" w:space="0" w:color="auto"/>
            </w:tcBorders>
            <w:shd w:val="clear" w:color="000000" w:fill="FFFFFF"/>
            <w:vAlign w:val="bottom"/>
            <w:hideMark/>
          </w:tcPr>
          <w:p w14:paraId="7B944E5A" w14:textId="77777777" w:rsidR="000D44DF" w:rsidRPr="00C05CFD" w:rsidRDefault="000D44DF" w:rsidP="00A675FB">
            <w:pPr>
              <w:spacing w:line="240" w:lineRule="auto"/>
              <w:ind w:firstLine="0"/>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Experimental </w:t>
            </w:r>
          </w:p>
        </w:tc>
        <w:tc>
          <w:tcPr>
            <w:tcW w:w="1300" w:type="dxa"/>
            <w:tcBorders>
              <w:top w:val="nil"/>
              <w:left w:val="single" w:sz="4" w:space="0" w:color="auto"/>
              <w:bottom w:val="nil"/>
              <w:right w:val="single" w:sz="4" w:space="0" w:color="auto"/>
            </w:tcBorders>
            <w:shd w:val="clear" w:color="000000" w:fill="FFFFFF"/>
            <w:noWrap/>
            <w:vAlign w:val="bottom"/>
            <w:hideMark/>
          </w:tcPr>
          <w:p w14:paraId="038EC869"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6%</w:t>
            </w:r>
          </w:p>
        </w:tc>
        <w:tc>
          <w:tcPr>
            <w:tcW w:w="1220" w:type="dxa"/>
            <w:tcBorders>
              <w:top w:val="nil"/>
              <w:left w:val="single" w:sz="4" w:space="0" w:color="auto"/>
              <w:bottom w:val="nil"/>
              <w:right w:val="single" w:sz="4" w:space="0" w:color="auto"/>
            </w:tcBorders>
            <w:shd w:val="clear" w:color="000000" w:fill="FFFFFF"/>
            <w:noWrap/>
            <w:vAlign w:val="bottom"/>
            <w:hideMark/>
          </w:tcPr>
          <w:p w14:paraId="17AB2569"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0%</w:t>
            </w:r>
          </w:p>
        </w:tc>
        <w:tc>
          <w:tcPr>
            <w:tcW w:w="1300" w:type="dxa"/>
            <w:tcBorders>
              <w:top w:val="nil"/>
              <w:left w:val="single" w:sz="4" w:space="0" w:color="auto"/>
              <w:bottom w:val="nil"/>
              <w:right w:val="single" w:sz="4" w:space="0" w:color="auto"/>
            </w:tcBorders>
            <w:shd w:val="clear" w:color="000000" w:fill="FFFFFF"/>
            <w:noWrap/>
            <w:vAlign w:val="bottom"/>
            <w:hideMark/>
          </w:tcPr>
          <w:p w14:paraId="1BC6E8A4"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4%</w:t>
            </w:r>
          </w:p>
        </w:tc>
        <w:tc>
          <w:tcPr>
            <w:tcW w:w="1380" w:type="dxa"/>
            <w:tcBorders>
              <w:top w:val="nil"/>
              <w:left w:val="single" w:sz="4" w:space="0" w:color="auto"/>
              <w:bottom w:val="nil"/>
              <w:right w:val="single" w:sz="4" w:space="0" w:color="auto"/>
            </w:tcBorders>
            <w:shd w:val="clear" w:color="000000" w:fill="FFFFFF"/>
            <w:noWrap/>
            <w:vAlign w:val="bottom"/>
            <w:hideMark/>
          </w:tcPr>
          <w:p w14:paraId="38D79799"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1%</w:t>
            </w:r>
          </w:p>
        </w:tc>
        <w:tc>
          <w:tcPr>
            <w:tcW w:w="1380" w:type="dxa"/>
            <w:tcBorders>
              <w:top w:val="nil"/>
              <w:left w:val="nil"/>
              <w:bottom w:val="nil"/>
              <w:right w:val="single" w:sz="4" w:space="0" w:color="auto"/>
            </w:tcBorders>
            <w:shd w:val="clear" w:color="000000" w:fill="FFFFFF"/>
            <w:noWrap/>
            <w:vAlign w:val="bottom"/>
            <w:hideMark/>
          </w:tcPr>
          <w:p w14:paraId="41DF8F04"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0%</w:t>
            </w:r>
          </w:p>
        </w:tc>
      </w:tr>
      <w:tr w:rsidR="000D44DF" w:rsidRPr="00C05CFD" w14:paraId="724A8CB5" w14:textId="77777777" w:rsidTr="00A675FB">
        <w:trPr>
          <w:trHeight w:val="576"/>
        </w:trPr>
        <w:tc>
          <w:tcPr>
            <w:tcW w:w="2680" w:type="dxa"/>
            <w:tcBorders>
              <w:top w:val="nil"/>
              <w:left w:val="single" w:sz="4" w:space="0" w:color="auto"/>
              <w:bottom w:val="nil"/>
              <w:right w:val="single" w:sz="4" w:space="0" w:color="auto"/>
            </w:tcBorders>
            <w:shd w:val="clear" w:color="000000" w:fill="FFFFFF"/>
            <w:vAlign w:val="bottom"/>
            <w:hideMark/>
          </w:tcPr>
          <w:p w14:paraId="62ABADFD" w14:textId="77777777" w:rsidR="000D44DF" w:rsidRPr="00C05CFD" w:rsidRDefault="000D44DF" w:rsidP="00A675FB">
            <w:pPr>
              <w:spacing w:line="240" w:lineRule="auto"/>
              <w:ind w:firstLine="0"/>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 xml:space="preserve">Quantitative – </w:t>
            </w:r>
            <w:r w:rsidRPr="00C05CFD">
              <w:rPr>
                <w:rFonts w:ascii="Calibri" w:eastAsia="Times New Roman" w:hAnsi="Calibri" w:cs="Calibri"/>
                <w:color w:val="000000"/>
                <w:spacing w:val="0"/>
                <w:sz w:val="22"/>
                <w:szCs w:val="22"/>
                <w:lang w:eastAsia="zh-CN"/>
              </w:rPr>
              <w:br/>
              <w:t>secondary data </w:t>
            </w:r>
          </w:p>
        </w:tc>
        <w:tc>
          <w:tcPr>
            <w:tcW w:w="1300" w:type="dxa"/>
            <w:tcBorders>
              <w:top w:val="nil"/>
              <w:left w:val="single" w:sz="4" w:space="0" w:color="auto"/>
              <w:bottom w:val="nil"/>
              <w:right w:val="single" w:sz="4" w:space="0" w:color="auto"/>
            </w:tcBorders>
            <w:shd w:val="clear" w:color="000000" w:fill="FFFFFF"/>
            <w:noWrap/>
            <w:vAlign w:val="bottom"/>
            <w:hideMark/>
          </w:tcPr>
          <w:p w14:paraId="6F3EA331"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36%</w:t>
            </w:r>
          </w:p>
        </w:tc>
        <w:tc>
          <w:tcPr>
            <w:tcW w:w="1220" w:type="dxa"/>
            <w:tcBorders>
              <w:top w:val="nil"/>
              <w:left w:val="single" w:sz="4" w:space="0" w:color="auto"/>
              <w:bottom w:val="nil"/>
              <w:right w:val="single" w:sz="4" w:space="0" w:color="auto"/>
            </w:tcBorders>
            <w:shd w:val="clear" w:color="000000" w:fill="FFFFFF"/>
            <w:noWrap/>
            <w:vAlign w:val="bottom"/>
            <w:hideMark/>
          </w:tcPr>
          <w:p w14:paraId="5107784D"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32%</w:t>
            </w:r>
          </w:p>
        </w:tc>
        <w:tc>
          <w:tcPr>
            <w:tcW w:w="1300" w:type="dxa"/>
            <w:tcBorders>
              <w:top w:val="nil"/>
              <w:left w:val="single" w:sz="4" w:space="0" w:color="auto"/>
              <w:bottom w:val="nil"/>
              <w:right w:val="single" w:sz="4" w:space="0" w:color="auto"/>
            </w:tcBorders>
            <w:shd w:val="clear" w:color="000000" w:fill="FFFFFF"/>
            <w:noWrap/>
            <w:vAlign w:val="bottom"/>
            <w:hideMark/>
          </w:tcPr>
          <w:p w14:paraId="269EF239"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15%</w:t>
            </w:r>
          </w:p>
        </w:tc>
        <w:tc>
          <w:tcPr>
            <w:tcW w:w="1380" w:type="dxa"/>
            <w:tcBorders>
              <w:top w:val="nil"/>
              <w:left w:val="single" w:sz="4" w:space="0" w:color="auto"/>
              <w:bottom w:val="nil"/>
              <w:right w:val="single" w:sz="4" w:space="0" w:color="auto"/>
            </w:tcBorders>
            <w:shd w:val="clear" w:color="000000" w:fill="FFFFFF"/>
            <w:noWrap/>
            <w:vAlign w:val="bottom"/>
            <w:hideMark/>
          </w:tcPr>
          <w:p w14:paraId="3ABF3CCA"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40%</w:t>
            </w:r>
          </w:p>
        </w:tc>
        <w:tc>
          <w:tcPr>
            <w:tcW w:w="1380" w:type="dxa"/>
            <w:tcBorders>
              <w:top w:val="nil"/>
              <w:left w:val="nil"/>
              <w:bottom w:val="nil"/>
              <w:right w:val="single" w:sz="4" w:space="0" w:color="auto"/>
            </w:tcBorders>
            <w:shd w:val="clear" w:color="000000" w:fill="FFFFFF"/>
            <w:noWrap/>
            <w:vAlign w:val="bottom"/>
            <w:hideMark/>
          </w:tcPr>
          <w:p w14:paraId="558BE12E"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59%</w:t>
            </w:r>
          </w:p>
        </w:tc>
      </w:tr>
      <w:tr w:rsidR="000D44DF" w:rsidRPr="00C05CFD" w14:paraId="7F18C557" w14:textId="77777777" w:rsidTr="00A675FB">
        <w:trPr>
          <w:trHeight w:val="576"/>
        </w:trPr>
        <w:tc>
          <w:tcPr>
            <w:tcW w:w="2680" w:type="dxa"/>
            <w:tcBorders>
              <w:top w:val="nil"/>
              <w:left w:val="single" w:sz="4" w:space="0" w:color="auto"/>
              <w:bottom w:val="nil"/>
              <w:right w:val="single" w:sz="4" w:space="0" w:color="auto"/>
            </w:tcBorders>
            <w:shd w:val="clear" w:color="000000" w:fill="FFFFFF"/>
            <w:vAlign w:val="bottom"/>
            <w:hideMark/>
          </w:tcPr>
          <w:p w14:paraId="3104E448" w14:textId="77777777" w:rsidR="000D44DF" w:rsidRPr="00C05CFD" w:rsidRDefault="000D44DF" w:rsidP="00A675FB">
            <w:pPr>
              <w:spacing w:line="240" w:lineRule="auto"/>
              <w:ind w:firstLine="0"/>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 xml:space="preserve">Quantitative – </w:t>
            </w:r>
            <w:r w:rsidRPr="00C05CFD">
              <w:rPr>
                <w:rFonts w:ascii="Calibri" w:eastAsia="Times New Roman" w:hAnsi="Calibri" w:cs="Calibri"/>
                <w:color w:val="000000"/>
                <w:spacing w:val="0"/>
                <w:sz w:val="22"/>
                <w:szCs w:val="22"/>
                <w:lang w:eastAsia="zh-CN"/>
              </w:rPr>
              <w:br/>
              <w:t>survey data  </w:t>
            </w:r>
          </w:p>
        </w:tc>
        <w:tc>
          <w:tcPr>
            <w:tcW w:w="1300" w:type="dxa"/>
            <w:tcBorders>
              <w:top w:val="nil"/>
              <w:left w:val="single" w:sz="4" w:space="0" w:color="auto"/>
              <w:bottom w:val="nil"/>
              <w:right w:val="single" w:sz="4" w:space="0" w:color="auto"/>
            </w:tcBorders>
            <w:shd w:val="clear" w:color="000000" w:fill="FFFFFF"/>
            <w:noWrap/>
            <w:vAlign w:val="bottom"/>
            <w:hideMark/>
          </w:tcPr>
          <w:p w14:paraId="23B6609F"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20%</w:t>
            </w:r>
          </w:p>
        </w:tc>
        <w:tc>
          <w:tcPr>
            <w:tcW w:w="1220" w:type="dxa"/>
            <w:tcBorders>
              <w:top w:val="nil"/>
              <w:left w:val="single" w:sz="4" w:space="0" w:color="auto"/>
              <w:bottom w:val="nil"/>
              <w:right w:val="single" w:sz="4" w:space="0" w:color="auto"/>
            </w:tcBorders>
            <w:shd w:val="clear" w:color="000000" w:fill="FFFFFF"/>
            <w:noWrap/>
            <w:vAlign w:val="bottom"/>
            <w:hideMark/>
          </w:tcPr>
          <w:p w14:paraId="26A56BA9"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10%</w:t>
            </w:r>
          </w:p>
        </w:tc>
        <w:tc>
          <w:tcPr>
            <w:tcW w:w="1300" w:type="dxa"/>
            <w:tcBorders>
              <w:top w:val="nil"/>
              <w:left w:val="single" w:sz="4" w:space="0" w:color="auto"/>
              <w:bottom w:val="nil"/>
              <w:right w:val="single" w:sz="4" w:space="0" w:color="auto"/>
            </w:tcBorders>
            <w:shd w:val="clear" w:color="000000" w:fill="FFFFFF"/>
            <w:noWrap/>
            <w:vAlign w:val="bottom"/>
            <w:hideMark/>
          </w:tcPr>
          <w:p w14:paraId="331FF934"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23%</w:t>
            </w:r>
          </w:p>
        </w:tc>
        <w:tc>
          <w:tcPr>
            <w:tcW w:w="1380" w:type="dxa"/>
            <w:tcBorders>
              <w:top w:val="nil"/>
              <w:left w:val="single" w:sz="4" w:space="0" w:color="auto"/>
              <w:bottom w:val="nil"/>
              <w:right w:val="single" w:sz="4" w:space="0" w:color="auto"/>
            </w:tcBorders>
            <w:shd w:val="clear" w:color="000000" w:fill="FFFFFF"/>
            <w:noWrap/>
            <w:vAlign w:val="bottom"/>
            <w:hideMark/>
          </w:tcPr>
          <w:p w14:paraId="6CA80C51"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13%</w:t>
            </w:r>
          </w:p>
        </w:tc>
        <w:tc>
          <w:tcPr>
            <w:tcW w:w="1380" w:type="dxa"/>
            <w:tcBorders>
              <w:top w:val="nil"/>
              <w:left w:val="nil"/>
              <w:bottom w:val="nil"/>
              <w:right w:val="single" w:sz="4" w:space="0" w:color="auto"/>
            </w:tcBorders>
            <w:shd w:val="clear" w:color="000000" w:fill="FFFFFF"/>
            <w:noWrap/>
            <w:vAlign w:val="bottom"/>
            <w:hideMark/>
          </w:tcPr>
          <w:p w14:paraId="05ED63C2"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23%</w:t>
            </w:r>
          </w:p>
        </w:tc>
      </w:tr>
      <w:tr w:rsidR="000D44DF" w:rsidRPr="00C05CFD" w14:paraId="658FFDFD" w14:textId="77777777" w:rsidTr="00A675FB">
        <w:trPr>
          <w:trHeight w:val="288"/>
        </w:trPr>
        <w:tc>
          <w:tcPr>
            <w:tcW w:w="2680" w:type="dxa"/>
            <w:tcBorders>
              <w:top w:val="nil"/>
              <w:left w:val="single" w:sz="4" w:space="0" w:color="auto"/>
              <w:bottom w:val="nil"/>
              <w:right w:val="single" w:sz="4" w:space="0" w:color="auto"/>
            </w:tcBorders>
            <w:shd w:val="clear" w:color="000000" w:fill="FFFFFF"/>
            <w:vAlign w:val="bottom"/>
            <w:hideMark/>
          </w:tcPr>
          <w:p w14:paraId="74579FD3" w14:textId="77777777" w:rsidR="000D44DF" w:rsidRPr="00C05CFD" w:rsidRDefault="000D44DF" w:rsidP="00A675FB">
            <w:pPr>
              <w:spacing w:line="240" w:lineRule="auto"/>
              <w:ind w:firstLine="0"/>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Theory/conceptual </w:t>
            </w:r>
          </w:p>
        </w:tc>
        <w:tc>
          <w:tcPr>
            <w:tcW w:w="1300" w:type="dxa"/>
            <w:tcBorders>
              <w:top w:val="nil"/>
              <w:left w:val="single" w:sz="4" w:space="0" w:color="auto"/>
              <w:bottom w:val="nil"/>
              <w:right w:val="single" w:sz="4" w:space="0" w:color="auto"/>
            </w:tcBorders>
            <w:shd w:val="clear" w:color="000000" w:fill="FFFFFF"/>
            <w:noWrap/>
            <w:vAlign w:val="bottom"/>
            <w:hideMark/>
          </w:tcPr>
          <w:p w14:paraId="609B605B"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18%</w:t>
            </w:r>
          </w:p>
        </w:tc>
        <w:tc>
          <w:tcPr>
            <w:tcW w:w="1220" w:type="dxa"/>
            <w:tcBorders>
              <w:top w:val="nil"/>
              <w:left w:val="single" w:sz="4" w:space="0" w:color="auto"/>
              <w:bottom w:val="nil"/>
              <w:right w:val="single" w:sz="4" w:space="0" w:color="auto"/>
            </w:tcBorders>
            <w:shd w:val="clear" w:color="000000" w:fill="FFFFFF"/>
            <w:noWrap/>
            <w:vAlign w:val="bottom"/>
            <w:hideMark/>
          </w:tcPr>
          <w:p w14:paraId="43CC62E4"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24%</w:t>
            </w:r>
          </w:p>
        </w:tc>
        <w:tc>
          <w:tcPr>
            <w:tcW w:w="1300" w:type="dxa"/>
            <w:tcBorders>
              <w:top w:val="nil"/>
              <w:left w:val="single" w:sz="4" w:space="0" w:color="auto"/>
              <w:bottom w:val="nil"/>
              <w:right w:val="single" w:sz="4" w:space="0" w:color="auto"/>
            </w:tcBorders>
            <w:shd w:val="clear" w:color="000000" w:fill="FFFFFF"/>
            <w:noWrap/>
            <w:vAlign w:val="bottom"/>
            <w:hideMark/>
          </w:tcPr>
          <w:p w14:paraId="12FAAAE2"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29%</w:t>
            </w:r>
          </w:p>
        </w:tc>
        <w:tc>
          <w:tcPr>
            <w:tcW w:w="1380" w:type="dxa"/>
            <w:tcBorders>
              <w:top w:val="nil"/>
              <w:left w:val="single" w:sz="4" w:space="0" w:color="auto"/>
              <w:bottom w:val="nil"/>
              <w:right w:val="single" w:sz="4" w:space="0" w:color="auto"/>
            </w:tcBorders>
            <w:shd w:val="clear" w:color="000000" w:fill="FFFFFF"/>
            <w:noWrap/>
            <w:vAlign w:val="bottom"/>
            <w:hideMark/>
          </w:tcPr>
          <w:p w14:paraId="357A62B7"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23%</w:t>
            </w:r>
          </w:p>
        </w:tc>
        <w:tc>
          <w:tcPr>
            <w:tcW w:w="1380" w:type="dxa"/>
            <w:tcBorders>
              <w:top w:val="nil"/>
              <w:left w:val="nil"/>
              <w:bottom w:val="nil"/>
              <w:right w:val="single" w:sz="4" w:space="0" w:color="auto"/>
            </w:tcBorders>
            <w:shd w:val="clear" w:color="000000" w:fill="FFFFFF"/>
            <w:noWrap/>
            <w:vAlign w:val="bottom"/>
            <w:hideMark/>
          </w:tcPr>
          <w:p w14:paraId="3329CC51"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6%</w:t>
            </w:r>
          </w:p>
        </w:tc>
      </w:tr>
      <w:tr w:rsidR="000D44DF" w:rsidRPr="00C05CFD" w14:paraId="72445BF9" w14:textId="77777777" w:rsidTr="00A675FB">
        <w:trPr>
          <w:trHeight w:val="288"/>
        </w:trPr>
        <w:tc>
          <w:tcPr>
            <w:tcW w:w="2680" w:type="dxa"/>
            <w:tcBorders>
              <w:top w:val="nil"/>
              <w:left w:val="single" w:sz="4" w:space="0" w:color="auto"/>
              <w:bottom w:val="nil"/>
              <w:right w:val="single" w:sz="4" w:space="0" w:color="auto"/>
            </w:tcBorders>
            <w:shd w:val="clear" w:color="000000" w:fill="FFFFFF"/>
            <w:vAlign w:val="bottom"/>
            <w:hideMark/>
          </w:tcPr>
          <w:p w14:paraId="600FC673" w14:textId="77777777" w:rsidR="000D44DF" w:rsidRPr="00C05CFD" w:rsidRDefault="000D44DF" w:rsidP="00A675FB">
            <w:pPr>
              <w:spacing w:line="240" w:lineRule="auto"/>
              <w:ind w:firstLine="0"/>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 xml:space="preserve">Qualitative </w:t>
            </w:r>
          </w:p>
        </w:tc>
        <w:tc>
          <w:tcPr>
            <w:tcW w:w="1300" w:type="dxa"/>
            <w:tcBorders>
              <w:top w:val="nil"/>
              <w:left w:val="single" w:sz="4" w:space="0" w:color="auto"/>
              <w:bottom w:val="nil"/>
              <w:right w:val="single" w:sz="4" w:space="0" w:color="auto"/>
            </w:tcBorders>
            <w:shd w:val="clear" w:color="000000" w:fill="FFFFFF"/>
            <w:noWrap/>
            <w:vAlign w:val="bottom"/>
            <w:hideMark/>
          </w:tcPr>
          <w:p w14:paraId="583D0710"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10%</w:t>
            </w:r>
          </w:p>
        </w:tc>
        <w:tc>
          <w:tcPr>
            <w:tcW w:w="1220" w:type="dxa"/>
            <w:tcBorders>
              <w:top w:val="nil"/>
              <w:left w:val="single" w:sz="4" w:space="0" w:color="auto"/>
              <w:bottom w:val="nil"/>
              <w:right w:val="single" w:sz="4" w:space="0" w:color="auto"/>
            </w:tcBorders>
            <w:shd w:val="clear" w:color="000000" w:fill="FFFFFF"/>
            <w:noWrap/>
            <w:vAlign w:val="bottom"/>
            <w:hideMark/>
          </w:tcPr>
          <w:p w14:paraId="3844D01F"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22%</w:t>
            </w:r>
          </w:p>
        </w:tc>
        <w:tc>
          <w:tcPr>
            <w:tcW w:w="1300" w:type="dxa"/>
            <w:tcBorders>
              <w:top w:val="nil"/>
              <w:left w:val="single" w:sz="4" w:space="0" w:color="auto"/>
              <w:bottom w:val="nil"/>
              <w:right w:val="single" w:sz="4" w:space="0" w:color="auto"/>
            </w:tcBorders>
            <w:shd w:val="clear" w:color="000000" w:fill="FFFFFF"/>
            <w:noWrap/>
            <w:vAlign w:val="bottom"/>
            <w:hideMark/>
          </w:tcPr>
          <w:p w14:paraId="42F110E6"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6%</w:t>
            </w:r>
          </w:p>
        </w:tc>
        <w:tc>
          <w:tcPr>
            <w:tcW w:w="1380" w:type="dxa"/>
            <w:tcBorders>
              <w:top w:val="nil"/>
              <w:left w:val="single" w:sz="4" w:space="0" w:color="auto"/>
              <w:bottom w:val="nil"/>
              <w:right w:val="single" w:sz="4" w:space="0" w:color="auto"/>
            </w:tcBorders>
            <w:shd w:val="clear" w:color="000000" w:fill="FFFFFF"/>
            <w:noWrap/>
            <w:vAlign w:val="bottom"/>
            <w:hideMark/>
          </w:tcPr>
          <w:p w14:paraId="35222704"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8%</w:t>
            </w:r>
          </w:p>
        </w:tc>
        <w:tc>
          <w:tcPr>
            <w:tcW w:w="1380" w:type="dxa"/>
            <w:tcBorders>
              <w:top w:val="nil"/>
              <w:left w:val="nil"/>
              <w:bottom w:val="nil"/>
              <w:right w:val="single" w:sz="4" w:space="0" w:color="auto"/>
            </w:tcBorders>
            <w:shd w:val="clear" w:color="000000" w:fill="FFFFFF"/>
            <w:noWrap/>
            <w:vAlign w:val="bottom"/>
            <w:hideMark/>
          </w:tcPr>
          <w:p w14:paraId="7A3F87A9"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4%</w:t>
            </w:r>
          </w:p>
        </w:tc>
      </w:tr>
      <w:tr w:rsidR="000D44DF" w:rsidRPr="00C05CFD" w14:paraId="257EC58E" w14:textId="77777777" w:rsidTr="00A675FB">
        <w:trPr>
          <w:trHeight w:val="288"/>
        </w:trPr>
        <w:tc>
          <w:tcPr>
            <w:tcW w:w="2680" w:type="dxa"/>
            <w:tcBorders>
              <w:top w:val="nil"/>
              <w:left w:val="single" w:sz="4" w:space="0" w:color="auto"/>
              <w:bottom w:val="nil"/>
              <w:right w:val="single" w:sz="4" w:space="0" w:color="auto"/>
            </w:tcBorders>
            <w:shd w:val="clear" w:color="000000" w:fill="FFFFFF"/>
            <w:vAlign w:val="bottom"/>
            <w:hideMark/>
          </w:tcPr>
          <w:p w14:paraId="438949C8" w14:textId="77777777" w:rsidR="000D44DF" w:rsidRPr="00C05CFD" w:rsidRDefault="000D44DF" w:rsidP="00A675FB">
            <w:pPr>
              <w:spacing w:line="240" w:lineRule="auto"/>
              <w:ind w:firstLine="0"/>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Review paper </w:t>
            </w:r>
          </w:p>
        </w:tc>
        <w:tc>
          <w:tcPr>
            <w:tcW w:w="1300" w:type="dxa"/>
            <w:tcBorders>
              <w:top w:val="nil"/>
              <w:left w:val="single" w:sz="4" w:space="0" w:color="auto"/>
              <w:bottom w:val="nil"/>
              <w:right w:val="single" w:sz="4" w:space="0" w:color="auto"/>
            </w:tcBorders>
            <w:shd w:val="clear" w:color="000000" w:fill="FFFFFF"/>
            <w:noWrap/>
            <w:vAlign w:val="bottom"/>
            <w:hideMark/>
          </w:tcPr>
          <w:p w14:paraId="04E04DE9"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10%</w:t>
            </w:r>
          </w:p>
        </w:tc>
        <w:tc>
          <w:tcPr>
            <w:tcW w:w="1220" w:type="dxa"/>
            <w:tcBorders>
              <w:top w:val="nil"/>
              <w:left w:val="single" w:sz="4" w:space="0" w:color="auto"/>
              <w:bottom w:val="nil"/>
              <w:right w:val="single" w:sz="4" w:space="0" w:color="auto"/>
            </w:tcBorders>
            <w:shd w:val="clear" w:color="000000" w:fill="FFFFFF"/>
            <w:noWrap/>
            <w:vAlign w:val="bottom"/>
            <w:hideMark/>
          </w:tcPr>
          <w:p w14:paraId="2C19855D"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12%</w:t>
            </w:r>
          </w:p>
        </w:tc>
        <w:tc>
          <w:tcPr>
            <w:tcW w:w="1300" w:type="dxa"/>
            <w:tcBorders>
              <w:top w:val="nil"/>
              <w:left w:val="single" w:sz="4" w:space="0" w:color="auto"/>
              <w:bottom w:val="nil"/>
              <w:right w:val="single" w:sz="4" w:space="0" w:color="auto"/>
            </w:tcBorders>
            <w:shd w:val="clear" w:color="000000" w:fill="FFFFFF"/>
            <w:noWrap/>
            <w:vAlign w:val="bottom"/>
            <w:hideMark/>
          </w:tcPr>
          <w:p w14:paraId="6A1E1095"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24%</w:t>
            </w:r>
          </w:p>
        </w:tc>
        <w:tc>
          <w:tcPr>
            <w:tcW w:w="1380" w:type="dxa"/>
            <w:tcBorders>
              <w:top w:val="nil"/>
              <w:left w:val="single" w:sz="4" w:space="0" w:color="auto"/>
              <w:bottom w:val="nil"/>
              <w:right w:val="single" w:sz="4" w:space="0" w:color="auto"/>
            </w:tcBorders>
            <w:shd w:val="clear" w:color="000000" w:fill="FFFFFF"/>
            <w:noWrap/>
            <w:vAlign w:val="bottom"/>
            <w:hideMark/>
          </w:tcPr>
          <w:p w14:paraId="1E6F0F21"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14%</w:t>
            </w:r>
          </w:p>
        </w:tc>
        <w:tc>
          <w:tcPr>
            <w:tcW w:w="1380" w:type="dxa"/>
            <w:tcBorders>
              <w:top w:val="nil"/>
              <w:left w:val="nil"/>
              <w:bottom w:val="nil"/>
              <w:right w:val="single" w:sz="4" w:space="0" w:color="auto"/>
            </w:tcBorders>
            <w:shd w:val="clear" w:color="000000" w:fill="FFFFFF"/>
            <w:noWrap/>
            <w:vAlign w:val="bottom"/>
            <w:hideMark/>
          </w:tcPr>
          <w:p w14:paraId="25A42727" w14:textId="77777777" w:rsidR="000D44DF" w:rsidRPr="00C05CFD" w:rsidRDefault="000D44DF" w:rsidP="00A675FB">
            <w:pPr>
              <w:spacing w:line="240" w:lineRule="auto"/>
              <w:ind w:firstLine="0"/>
              <w:jc w:val="center"/>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9%</w:t>
            </w:r>
          </w:p>
        </w:tc>
      </w:tr>
      <w:tr w:rsidR="000D44DF" w:rsidRPr="00C05CFD" w14:paraId="20645F96" w14:textId="77777777" w:rsidTr="00A675FB">
        <w:trPr>
          <w:trHeight w:val="288"/>
        </w:trPr>
        <w:tc>
          <w:tcPr>
            <w:tcW w:w="268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B6DAFE2" w14:textId="77777777" w:rsidR="000D44DF" w:rsidRPr="00C05CFD" w:rsidRDefault="000D44DF" w:rsidP="00A675FB">
            <w:pPr>
              <w:spacing w:line="240" w:lineRule="auto"/>
              <w:ind w:firstLine="0"/>
              <w:rPr>
                <w:rFonts w:ascii="Calibri" w:eastAsia="Times New Roman" w:hAnsi="Calibri" w:cs="Calibri"/>
                <w:color w:val="000000"/>
                <w:spacing w:val="0"/>
                <w:sz w:val="22"/>
                <w:szCs w:val="22"/>
                <w:lang w:eastAsia="zh-CN"/>
              </w:rPr>
            </w:pPr>
            <w:r w:rsidRPr="00C05CFD">
              <w:rPr>
                <w:rFonts w:ascii="Calibri" w:eastAsia="Times New Roman" w:hAnsi="Calibri" w:cs="Calibri"/>
                <w:color w:val="000000"/>
                <w:spacing w:val="0"/>
                <w:sz w:val="22"/>
                <w:szCs w:val="22"/>
                <w:lang w:eastAsia="zh-CN"/>
              </w:rPr>
              <w:t> </w:t>
            </w:r>
          </w:p>
        </w:tc>
        <w:tc>
          <w:tcPr>
            <w:tcW w:w="130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A0115AC" w14:textId="77777777" w:rsidR="000D44DF" w:rsidRPr="00C05CFD" w:rsidRDefault="000D44DF" w:rsidP="00A675FB">
            <w:pPr>
              <w:spacing w:line="240" w:lineRule="auto"/>
              <w:ind w:firstLine="0"/>
              <w:jc w:val="center"/>
              <w:rPr>
                <w:rFonts w:ascii="Calibri" w:eastAsia="Times New Roman" w:hAnsi="Calibri" w:cs="Calibri"/>
                <w:b/>
                <w:bCs/>
                <w:color w:val="000000"/>
                <w:spacing w:val="0"/>
                <w:sz w:val="22"/>
                <w:szCs w:val="22"/>
                <w:lang w:eastAsia="zh-CN"/>
              </w:rPr>
            </w:pPr>
            <w:r w:rsidRPr="00C05CFD">
              <w:rPr>
                <w:rFonts w:ascii="Calibri" w:eastAsia="Times New Roman" w:hAnsi="Calibri" w:cs="Calibri"/>
                <w:b/>
                <w:bCs/>
                <w:color w:val="000000"/>
                <w:spacing w:val="0"/>
                <w:sz w:val="22"/>
                <w:szCs w:val="22"/>
                <w:lang w:eastAsia="zh-CN"/>
              </w:rPr>
              <w:t>100%</w:t>
            </w:r>
          </w:p>
        </w:tc>
        <w:tc>
          <w:tcPr>
            <w:tcW w:w="122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6A90D2C" w14:textId="77777777" w:rsidR="000D44DF" w:rsidRPr="00C05CFD" w:rsidRDefault="000D44DF" w:rsidP="00A675FB">
            <w:pPr>
              <w:spacing w:line="240" w:lineRule="auto"/>
              <w:ind w:firstLine="0"/>
              <w:jc w:val="center"/>
              <w:rPr>
                <w:rFonts w:ascii="Calibri" w:eastAsia="Times New Roman" w:hAnsi="Calibri" w:cs="Calibri"/>
                <w:b/>
                <w:bCs/>
                <w:color w:val="000000"/>
                <w:spacing w:val="0"/>
                <w:sz w:val="22"/>
                <w:szCs w:val="22"/>
                <w:lang w:eastAsia="zh-CN"/>
              </w:rPr>
            </w:pPr>
            <w:r w:rsidRPr="00C05CFD">
              <w:rPr>
                <w:rFonts w:ascii="Calibri" w:eastAsia="Times New Roman" w:hAnsi="Calibri" w:cs="Calibri"/>
                <w:b/>
                <w:bCs/>
                <w:color w:val="000000"/>
                <w:spacing w:val="0"/>
                <w:sz w:val="22"/>
                <w:szCs w:val="22"/>
                <w:lang w:eastAsia="zh-CN"/>
              </w:rPr>
              <w:t>100%</w:t>
            </w:r>
          </w:p>
        </w:tc>
        <w:tc>
          <w:tcPr>
            <w:tcW w:w="130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E6B38D5" w14:textId="77777777" w:rsidR="000D44DF" w:rsidRPr="00C05CFD" w:rsidRDefault="000D44DF" w:rsidP="00A675FB">
            <w:pPr>
              <w:spacing w:line="240" w:lineRule="auto"/>
              <w:ind w:firstLine="0"/>
              <w:jc w:val="center"/>
              <w:rPr>
                <w:rFonts w:ascii="Calibri" w:eastAsia="Times New Roman" w:hAnsi="Calibri" w:cs="Calibri"/>
                <w:b/>
                <w:bCs/>
                <w:color w:val="000000"/>
                <w:spacing w:val="0"/>
                <w:sz w:val="22"/>
                <w:szCs w:val="22"/>
                <w:lang w:eastAsia="zh-CN"/>
              </w:rPr>
            </w:pPr>
            <w:r w:rsidRPr="00C05CFD">
              <w:rPr>
                <w:rFonts w:ascii="Calibri" w:eastAsia="Times New Roman" w:hAnsi="Calibri" w:cs="Calibri"/>
                <w:b/>
                <w:bCs/>
                <w:color w:val="000000"/>
                <w:spacing w:val="0"/>
                <w:sz w:val="22"/>
                <w:szCs w:val="22"/>
                <w:lang w:eastAsia="zh-CN"/>
              </w:rPr>
              <w:t>100%</w:t>
            </w:r>
          </w:p>
        </w:tc>
        <w:tc>
          <w:tcPr>
            <w:tcW w:w="138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2703A23" w14:textId="77777777" w:rsidR="000D44DF" w:rsidRPr="00C05CFD" w:rsidRDefault="000D44DF" w:rsidP="00A675FB">
            <w:pPr>
              <w:spacing w:line="240" w:lineRule="auto"/>
              <w:ind w:firstLine="0"/>
              <w:jc w:val="center"/>
              <w:rPr>
                <w:rFonts w:ascii="Calibri" w:eastAsia="Times New Roman" w:hAnsi="Calibri" w:cs="Calibri"/>
                <w:b/>
                <w:bCs/>
                <w:color w:val="000000"/>
                <w:spacing w:val="0"/>
                <w:sz w:val="22"/>
                <w:szCs w:val="22"/>
                <w:lang w:eastAsia="zh-CN"/>
              </w:rPr>
            </w:pPr>
            <w:r w:rsidRPr="00C05CFD">
              <w:rPr>
                <w:rFonts w:ascii="Calibri" w:eastAsia="Times New Roman" w:hAnsi="Calibri" w:cs="Calibri"/>
                <w:b/>
                <w:bCs/>
                <w:color w:val="000000"/>
                <w:spacing w:val="0"/>
                <w:sz w:val="22"/>
                <w:szCs w:val="22"/>
                <w:lang w:eastAsia="zh-CN"/>
              </w:rPr>
              <w:t>100%</w:t>
            </w:r>
          </w:p>
        </w:tc>
        <w:tc>
          <w:tcPr>
            <w:tcW w:w="1380" w:type="dxa"/>
            <w:tcBorders>
              <w:top w:val="single" w:sz="4" w:space="0" w:color="auto"/>
              <w:left w:val="nil"/>
              <w:bottom w:val="single" w:sz="4" w:space="0" w:color="auto"/>
              <w:right w:val="single" w:sz="4" w:space="0" w:color="auto"/>
            </w:tcBorders>
            <w:shd w:val="clear" w:color="000000" w:fill="E7E6E6"/>
            <w:noWrap/>
            <w:vAlign w:val="bottom"/>
            <w:hideMark/>
          </w:tcPr>
          <w:p w14:paraId="56734D2B" w14:textId="77777777" w:rsidR="000D44DF" w:rsidRPr="00C05CFD" w:rsidRDefault="000D44DF" w:rsidP="00A675FB">
            <w:pPr>
              <w:spacing w:line="240" w:lineRule="auto"/>
              <w:ind w:firstLine="0"/>
              <w:jc w:val="center"/>
              <w:rPr>
                <w:rFonts w:ascii="Calibri" w:eastAsia="Times New Roman" w:hAnsi="Calibri" w:cs="Calibri"/>
                <w:b/>
                <w:bCs/>
                <w:color w:val="000000"/>
                <w:spacing w:val="0"/>
                <w:sz w:val="22"/>
                <w:szCs w:val="22"/>
                <w:lang w:eastAsia="zh-CN"/>
              </w:rPr>
            </w:pPr>
            <w:r w:rsidRPr="00C05CFD">
              <w:rPr>
                <w:rFonts w:ascii="Calibri" w:eastAsia="Times New Roman" w:hAnsi="Calibri" w:cs="Calibri"/>
                <w:b/>
                <w:bCs/>
                <w:color w:val="000000"/>
                <w:spacing w:val="0"/>
                <w:sz w:val="22"/>
                <w:szCs w:val="22"/>
                <w:lang w:eastAsia="zh-CN"/>
              </w:rPr>
              <w:t>100%</w:t>
            </w:r>
          </w:p>
        </w:tc>
      </w:tr>
    </w:tbl>
    <w:p w14:paraId="45B3C5B9" w14:textId="77777777" w:rsidR="000D44DF" w:rsidRDefault="000D44DF" w:rsidP="000D44DF">
      <w:pPr>
        <w:pStyle w:val="Heading2"/>
      </w:pPr>
    </w:p>
    <w:p w14:paraId="1CB527F2" w14:textId="77777777" w:rsidR="000D44DF" w:rsidRPr="00B42F09" w:rsidRDefault="000D44DF" w:rsidP="000D44DF">
      <w:pPr>
        <w:pStyle w:val="Heading2"/>
      </w:pPr>
      <w:r>
        <w:t xml:space="preserve">Appendix 7: </w:t>
      </w:r>
      <w:r w:rsidRPr="00080D59">
        <w:t xml:space="preserve">List of </w:t>
      </w:r>
      <w:r>
        <w:t xml:space="preserve">top 10 </w:t>
      </w:r>
      <w:r w:rsidRPr="00080D59">
        <w:t xml:space="preserve">articles </w:t>
      </w:r>
      <w:r>
        <w:t>from</w:t>
      </w:r>
      <w:r w:rsidRPr="00080D59">
        <w:t xml:space="preserve"> </w:t>
      </w:r>
      <w:r>
        <w:t xml:space="preserve">each of the </w:t>
      </w:r>
      <w:r w:rsidRPr="00080D59">
        <w:t>motor themes</w:t>
      </w:r>
    </w:p>
    <w:p w14:paraId="6CCA2B4E" w14:textId="77777777" w:rsidR="000D44DF" w:rsidRDefault="000D44DF" w:rsidP="000D44DF">
      <w:pPr>
        <w:pStyle w:val="ReferenceList"/>
        <w:jc w:val="center"/>
      </w:pPr>
      <w:r>
        <w:rPr>
          <w:b/>
          <w:bCs/>
        </w:rPr>
        <w:t>(</w:t>
      </w:r>
      <w:r>
        <w:t>10 most-cited articles for each of</w:t>
      </w:r>
      <w:r w:rsidRPr="0085477D">
        <w:t xml:space="preserve"> the </w:t>
      </w:r>
      <w:r>
        <w:t>35 MTs, by time period. MT’s indicated in capital letters)</w:t>
      </w:r>
    </w:p>
    <w:p w14:paraId="22EC389D" w14:textId="77777777" w:rsidR="000D44DF" w:rsidRDefault="000D44DF" w:rsidP="000D44DF">
      <w:pPr>
        <w:pStyle w:val="ReferenceList"/>
        <w:jc w:val="center"/>
        <w:rPr>
          <w:b/>
          <w:bCs/>
        </w:rPr>
      </w:pPr>
    </w:p>
    <w:p w14:paraId="5B449A74" w14:textId="77777777" w:rsidR="000D44DF" w:rsidRDefault="000D44DF" w:rsidP="000D44DF">
      <w:pPr>
        <w:pStyle w:val="ReferenceList"/>
        <w:jc w:val="center"/>
        <w:rPr>
          <w:b/>
          <w:bCs/>
        </w:rPr>
      </w:pPr>
      <w:r w:rsidRPr="005D257D">
        <w:rPr>
          <w:b/>
          <w:bCs/>
        </w:rPr>
        <w:t>Period 1994-2003</w:t>
      </w:r>
    </w:p>
    <w:p w14:paraId="71E62F8D" w14:textId="77777777" w:rsidR="000D44DF" w:rsidRPr="005D257D" w:rsidRDefault="000D44DF" w:rsidP="000D44DF">
      <w:pPr>
        <w:pStyle w:val="ReferenceList"/>
        <w:jc w:val="center"/>
        <w:rPr>
          <w:b/>
          <w:bCs/>
        </w:rPr>
      </w:pPr>
    </w:p>
    <w:p w14:paraId="26BB2524" w14:textId="77777777" w:rsidR="000D44DF" w:rsidRDefault="000D44DF" w:rsidP="000D44DF">
      <w:pPr>
        <w:pStyle w:val="ReferenceList"/>
        <w:numPr>
          <w:ilvl w:val="0"/>
          <w:numId w:val="20"/>
        </w:numPr>
        <w:ind w:left="284" w:hanging="295"/>
        <w:jc w:val="both"/>
      </w:pPr>
      <w:r w:rsidRPr="00AC0DF3">
        <w:t>GREENHOUSE-GAS-EMISSIONS</w:t>
      </w:r>
    </w:p>
    <w:p w14:paraId="748CA5B9" w14:textId="77777777" w:rsidR="000D44DF" w:rsidRDefault="000D44DF" w:rsidP="000D44DF">
      <w:pPr>
        <w:pStyle w:val="ReferenceList"/>
        <w:jc w:val="both"/>
      </w:pPr>
    </w:p>
    <w:p w14:paraId="52BEADA1" w14:textId="77777777" w:rsidR="000D44DF" w:rsidRDefault="000D44DF" w:rsidP="000D44DF">
      <w:pPr>
        <w:pStyle w:val="ReferenceList"/>
        <w:jc w:val="both"/>
      </w:pPr>
      <w:r>
        <w:t xml:space="preserve">Walley, N. &amp; Whitehead, B. (1994). </w:t>
      </w:r>
      <w:proofErr w:type="spellStart"/>
      <w:r>
        <w:t>Its</w:t>
      </w:r>
      <w:proofErr w:type="spellEnd"/>
      <w:r>
        <w:t xml:space="preserve"> not easy being green. </w:t>
      </w:r>
      <w:r>
        <w:rPr>
          <w:i/>
          <w:iCs/>
        </w:rPr>
        <w:t>Harvard Business Review</w:t>
      </w:r>
      <w:r>
        <w:t>, 72(3), 46.</w:t>
      </w:r>
    </w:p>
    <w:p w14:paraId="7817EA67" w14:textId="77777777" w:rsidR="000D44DF" w:rsidRDefault="000D44DF" w:rsidP="000D44DF">
      <w:pPr>
        <w:pStyle w:val="ReferenceList"/>
        <w:jc w:val="both"/>
      </w:pPr>
      <w:r>
        <w:t>Hamilton, J.T. (1995). Pollution as news - media and stock-market reactions to the toxics release inventory data. Journal of Environmental Economics and Management, 28(1), 98-113.</w:t>
      </w:r>
    </w:p>
    <w:p w14:paraId="4888675B" w14:textId="77777777" w:rsidR="000D44DF" w:rsidRDefault="000D44DF" w:rsidP="000D44DF">
      <w:pPr>
        <w:pStyle w:val="ReferenceList"/>
        <w:jc w:val="both"/>
      </w:pPr>
      <w:proofErr w:type="spellStart"/>
      <w:r>
        <w:t>Brunnermeier</w:t>
      </w:r>
      <w:proofErr w:type="spellEnd"/>
      <w:r>
        <w:t xml:space="preserve">, Sb. &amp; Cohen, Ma. (2003). Determinants of environmental innovation in us manufacturing industries. </w:t>
      </w:r>
      <w:r>
        <w:rPr>
          <w:i/>
          <w:iCs/>
        </w:rPr>
        <w:t>Journal of Environmental Economics and Management</w:t>
      </w:r>
      <w:r>
        <w:t>, 45(2), 278-293.</w:t>
      </w:r>
    </w:p>
    <w:p w14:paraId="33F1E44D" w14:textId="77777777" w:rsidR="000D44DF" w:rsidRDefault="000D44DF" w:rsidP="000D44DF">
      <w:pPr>
        <w:pStyle w:val="ReferenceList"/>
        <w:jc w:val="both"/>
      </w:pPr>
      <w:r w:rsidRPr="000D44DF">
        <w:rPr>
          <w:lang w:val="fr-FR"/>
        </w:rPr>
        <w:t xml:space="preserve">Cole, Ma. &amp; Elliott, R.J.T. (2003). </w:t>
      </w:r>
      <w:r>
        <w:t xml:space="preserve">Determining the trade-environment composition effect: the role of capital, labor and environmental regulations. </w:t>
      </w:r>
      <w:r>
        <w:rPr>
          <w:i/>
          <w:iCs/>
        </w:rPr>
        <w:t>Journal of Environmental Economics and Management</w:t>
      </w:r>
      <w:r>
        <w:t>, 46(3), 363-383.</w:t>
      </w:r>
    </w:p>
    <w:p w14:paraId="61D03A6F" w14:textId="77777777" w:rsidR="000D44DF" w:rsidRDefault="000D44DF" w:rsidP="000D44DF">
      <w:pPr>
        <w:pStyle w:val="ReferenceList"/>
        <w:jc w:val="both"/>
      </w:pPr>
      <w:r>
        <w:t xml:space="preserve">Coggins, J.S. &amp; Swinton, J.R. (1996). The price of pollution: a dual approach to valuing so2 allowances. </w:t>
      </w:r>
      <w:r>
        <w:rPr>
          <w:i/>
          <w:iCs/>
        </w:rPr>
        <w:t>Journal of Environmental Economics and Management</w:t>
      </w:r>
      <w:r>
        <w:t>, 30(1), 58-72.</w:t>
      </w:r>
    </w:p>
    <w:p w14:paraId="0C5E93B6" w14:textId="77777777" w:rsidR="000D44DF" w:rsidRDefault="000D44DF" w:rsidP="000D44DF">
      <w:pPr>
        <w:pStyle w:val="ReferenceList"/>
        <w:jc w:val="both"/>
      </w:pPr>
      <w:r>
        <w:t xml:space="preserve">Lopez, R. &amp; Mitra, S. (2000). Corruption, pollution, and the </w:t>
      </w:r>
      <w:proofErr w:type="spellStart"/>
      <w:r>
        <w:t>kuznets</w:t>
      </w:r>
      <w:proofErr w:type="spellEnd"/>
      <w:r>
        <w:t xml:space="preserve"> environment curve. </w:t>
      </w:r>
      <w:r>
        <w:rPr>
          <w:i/>
          <w:iCs/>
        </w:rPr>
        <w:t>Journal of Environmental Economics and Management</w:t>
      </w:r>
      <w:r>
        <w:t>, 40(2), 137-150.</w:t>
      </w:r>
    </w:p>
    <w:p w14:paraId="2355695D" w14:textId="77777777" w:rsidR="000D44DF" w:rsidRDefault="000D44DF" w:rsidP="000D44DF">
      <w:pPr>
        <w:pStyle w:val="ReferenceList"/>
        <w:jc w:val="both"/>
      </w:pPr>
      <w:proofErr w:type="spellStart"/>
      <w:r w:rsidRPr="00376ECE">
        <w:rPr>
          <w:lang w:val="fr-FR"/>
        </w:rPr>
        <w:t>Dasgupta</w:t>
      </w:r>
      <w:proofErr w:type="spellEnd"/>
      <w:r w:rsidRPr="00376ECE">
        <w:rPr>
          <w:lang w:val="fr-FR"/>
        </w:rPr>
        <w:t xml:space="preserve">, S., Laplante, B. &amp; </w:t>
      </w:r>
      <w:proofErr w:type="spellStart"/>
      <w:r w:rsidRPr="00376ECE">
        <w:rPr>
          <w:lang w:val="fr-FR"/>
        </w:rPr>
        <w:t>Mamingi</w:t>
      </w:r>
      <w:proofErr w:type="spellEnd"/>
      <w:r w:rsidRPr="00376ECE">
        <w:rPr>
          <w:lang w:val="fr-FR"/>
        </w:rPr>
        <w:t xml:space="preserve">, N. (2001). </w:t>
      </w:r>
      <w:r>
        <w:t xml:space="preserve">Pollution and capital markets in developing countries. </w:t>
      </w:r>
      <w:r>
        <w:rPr>
          <w:i/>
          <w:iCs/>
        </w:rPr>
        <w:t>Journal of Environmental Economics and Management</w:t>
      </w:r>
      <w:r>
        <w:t>, 42(3), 310-335.</w:t>
      </w:r>
    </w:p>
    <w:p w14:paraId="1EB7C9C3" w14:textId="77777777" w:rsidR="000D44DF" w:rsidRDefault="000D44DF" w:rsidP="000D44DF">
      <w:pPr>
        <w:pStyle w:val="ReferenceList"/>
        <w:jc w:val="both"/>
      </w:pPr>
      <w:r>
        <w:t xml:space="preserve">Ulph, A. (1996). Environmental policy and international trade when governments and producers act strategically. </w:t>
      </w:r>
      <w:r>
        <w:rPr>
          <w:i/>
          <w:iCs/>
        </w:rPr>
        <w:t>Journal of Environmental Economics and Management</w:t>
      </w:r>
      <w:r>
        <w:t>, 30(3), 265-281.</w:t>
      </w:r>
    </w:p>
    <w:p w14:paraId="0BC4016E" w14:textId="77777777" w:rsidR="000D44DF" w:rsidRDefault="000D44DF" w:rsidP="000D44DF">
      <w:pPr>
        <w:pStyle w:val="ReferenceList"/>
        <w:jc w:val="both"/>
      </w:pPr>
      <w:r>
        <w:t xml:space="preserve">Brooks, N. &amp; Sethi, R. (1997). The distribution of pollution: community characteristics and exposure to air toxics. </w:t>
      </w:r>
      <w:r>
        <w:rPr>
          <w:i/>
          <w:iCs/>
        </w:rPr>
        <w:t>Journal of Environmental Economics and Management</w:t>
      </w:r>
      <w:r>
        <w:t>, 32(2), 233-250.</w:t>
      </w:r>
    </w:p>
    <w:p w14:paraId="7977864A" w14:textId="77777777" w:rsidR="000D44DF" w:rsidRDefault="000D44DF" w:rsidP="000D44DF">
      <w:pPr>
        <w:pStyle w:val="ReferenceList"/>
        <w:jc w:val="both"/>
      </w:pPr>
      <w:r>
        <w:t xml:space="preserve">Gray, W.B. &amp; </w:t>
      </w:r>
      <w:proofErr w:type="spellStart"/>
      <w:r>
        <w:t>Shadbegian</w:t>
      </w:r>
      <w:proofErr w:type="spellEnd"/>
      <w:r>
        <w:t xml:space="preserve">, R.J. (2003). Plant vintage, technology, and environmental regulation. </w:t>
      </w:r>
      <w:r>
        <w:rPr>
          <w:i/>
          <w:iCs/>
        </w:rPr>
        <w:t>Journal of Environmental Economics and Management</w:t>
      </w:r>
      <w:r>
        <w:t>, 46(3), 384-402.</w:t>
      </w:r>
    </w:p>
    <w:p w14:paraId="7967C0F6" w14:textId="77777777" w:rsidR="000D44DF" w:rsidRDefault="000D44DF" w:rsidP="000D44DF">
      <w:pPr>
        <w:pStyle w:val="ReferenceList"/>
        <w:jc w:val="both"/>
      </w:pPr>
    </w:p>
    <w:p w14:paraId="1C6295C8" w14:textId="77777777" w:rsidR="000D44DF" w:rsidRDefault="000D44DF" w:rsidP="000D44DF">
      <w:pPr>
        <w:pStyle w:val="ReferenceList"/>
        <w:numPr>
          <w:ilvl w:val="0"/>
          <w:numId w:val="20"/>
        </w:numPr>
        <w:ind w:left="284" w:hanging="295"/>
        <w:jc w:val="both"/>
      </w:pPr>
      <w:r w:rsidRPr="00AC0DF3">
        <w:t>ENERGY</w:t>
      </w:r>
    </w:p>
    <w:p w14:paraId="0D18C93D" w14:textId="77777777" w:rsidR="000D44DF" w:rsidRDefault="000D44DF" w:rsidP="000D44DF">
      <w:pPr>
        <w:pStyle w:val="ReferenceList"/>
        <w:jc w:val="both"/>
      </w:pPr>
    </w:p>
    <w:p w14:paraId="0AECE9C0" w14:textId="77777777" w:rsidR="000D44DF" w:rsidRDefault="000D44DF" w:rsidP="000D44DF">
      <w:pPr>
        <w:pStyle w:val="ReferenceList"/>
        <w:jc w:val="both"/>
      </w:pPr>
      <w:r>
        <w:t xml:space="preserve">Thierry, M., Salomon, M., </w:t>
      </w:r>
      <w:proofErr w:type="spellStart"/>
      <w:r>
        <w:t>Vannunen</w:t>
      </w:r>
      <w:proofErr w:type="spellEnd"/>
      <w:r>
        <w:t xml:space="preserve">, J. &amp; </w:t>
      </w:r>
      <w:proofErr w:type="spellStart"/>
      <w:r>
        <w:t>Vanwassenhove</w:t>
      </w:r>
      <w:proofErr w:type="spellEnd"/>
      <w:r>
        <w:t xml:space="preserve">, L. (1995). Strategic issues in product recovery management. </w:t>
      </w:r>
      <w:r>
        <w:rPr>
          <w:i/>
          <w:iCs/>
        </w:rPr>
        <w:t>California Management Review</w:t>
      </w:r>
      <w:r>
        <w:t>, 37(2), 114-135.</w:t>
      </w:r>
    </w:p>
    <w:p w14:paraId="3DD03441" w14:textId="77777777" w:rsidR="000D44DF" w:rsidRDefault="000D44DF" w:rsidP="000D44DF">
      <w:pPr>
        <w:pStyle w:val="ReferenceList"/>
        <w:jc w:val="both"/>
      </w:pPr>
      <w:r>
        <w:lastRenderedPageBreak/>
        <w:t xml:space="preserve">Tanner, C. &amp; Kast, S.W. (2003). </w:t>
      </w:r>
      <w:proofErr w:type="spellStart"/>
      <w:r>
        <w:t>Promotine</w:t>
      </w:r>
      <w:proofErr w:type="spellEnd"/>
      <w:r>
        <w:t xml:space="preserve"> sustainable consumption: determinants of green purchases by </w:t>
      </w:r>
      <w:proofErr w:type="spellStart"/>
      <w:r>
        <w:t>swiss</w:t>
      </w:r>
      <w:proofErr w:type="spellEnd"/>
      <w:r>
        <w:t xml:space="preserve"> consumers. </w:t>
      </w:r>
      <w:r>
        <w:rPr>
          <w:i/>
          <w:iCs/>
        </w:rPr>
        <w:t>Psychology &amp; Marketing</w:t>
      </w:r>
      <w:r>
        <w:t>, 20(10), 883-902.</w:t>
      </w:r>
    </w:p>
    <w:p w14:paraId="777182B8" w14:textId="77777777" w:rsidR="000D44DF" w:rsidRDefault="000D44DF" w:rsidP="000D44DF">
      <w:pPr>
        <w:pStyle w:val="ReferenceList"/>
        <w:jc w:val="both"/>
      </w:pPr>
      <w:r>
        <w:t xml:space="preserve">Lopez, R. (1994). The environment as a factor of production - the effects of economic-growth and trade liberalization. </w:t>
      </w:r>
      <w:r>
        <w:rPr>
          <w:i/>
          <w:iCs/>
        </w:rPr>
        <w:t>Journal of Environmental Economics and Management</w:t>
      </w:r>
      <w:r>
        <w:t>, 27(2), 163-184.</w:t>
      </w:r>
    </w:p>
    <w:p w14:paraId="58B0B644" w14:textId="77777777" w:rsidR="000D44DF" w:rsidRDefault="000D44DF" w:rsidP="000D44DF">
      <w:pPr>
        <w:pStyle w:val="ReferenceList"/>
        <w:jc w:val="both"/>
      </w:pPr>
      <w:proofErr w:type="spellStart"/>
      <w:r>
        <w:t>Osterhuis</w:t>
      </w:r>
      <w:proofErr w:type="spellEnd"/>
      <w:r>
        <w:t xml:space="preserve">, T.L. (1997). Pro-social consumer influence strategies: when and how do they work?. </w:t>
      </w:r>
      <w:r>
        <w:rPr>
          <w:i/>
          <w:iCs/>
        </w:rPr>
        <w:t>Journal of Marketing</w:t>
      </w:r>
      <w:r>
        <w:t>, 61(4), 16-29.</w:t>
      </w:r>
    </w:p>
    <w:p w14:paraId="0E4D3E6D" w14:textId="77777777" w:rsidR="000D44DF" w:rsidRDefault="000D44DF" w:rsidP="000D44DF">
      <w:pPr>
        <w:pStyle w:val="ReferenceList"/>
        <w:jc w:val="both"/>
      </w:pPr>
      <w:r>
        <w:t xml:space="preserve">Kennedy, P.W. (1994). Equilibrium pollution taxes in open economies with imperfect competition. </w:t>
      </w:r>
      <w:r>
        <w:rPr>
          <w:i/>
          <w:iCs/>
        </w:rPr>
        <w:t>Journal of Environmental Economics and Management</w:t>
      </w:r>
      <w:r>
        <w:t>, 27(1), 49-63.</w:t>
      </w:r>
    </w:p>
    <w:p w14:paraId="44608868" w14:textId="77777777" w:rsidR="000D44DF" w:rsidRDefault="000D44DF" w:rsidP="000D44DF">
      <w:pPr>
        <w:pStyle w:val="ReferenceList"/>
        <w:jc w:val="both"/>
      </w:pPr>
      <w:r>
        <w:t xml:space="preserve">Bang, H.K., Ellinger, A.E., </w:t>
      </w:r>
      <w:proofErr w:type="spellStart"/>
      <w:r>
        <w:t>Hadjimarcou</w:t>
      </w:r>
      <w:proofErr w:type="spellEnd"/>
      <w:r>
        <w:t xml:space="preserve">, J. &amp; </w:t>
      </w:r>
      <w:proofErr w:type="spellStart"/>
      <w:r>
        <w:t>Traichal</w:t>
      </w:r>
      <w:proofErr w:type="spellEnd"/>
      <w:r>
        <w:t xml:space="preserve">, P.A. (2000). Consumer concern, knowledge, belief, and attitude toward renewable energy: an application of the reasoned action theory. </w:t>
      </w:r>
      <w:r>
        <w:rPr>
          <w:i/>
          <w:iCs/>
        </w:rPr>
        <w:t>Psychology &amp; Marketing</w:t>
      </w:r>
      <w:r>
        <w:t>, 17(6), 449-468.</w:t>
      </w:r>
    </w:p>
    <w:p w14:paraId="465DC916" w14:textId="77777777" w:rsidR="000D44DF" w:rsidRDefault="000D44DF" w:rsidP="000D44DF">
      <w:pPr>
        <w:pStyle w:val="ReferenceList"/>
        <w:jc w:val="both"/>
      </w:pPr>
      <w:proofErr w:type="spellStart"/>
      <w:r>
        <w:t>Noci</w:t>
      </w:r>
      <w:proofErr w:type="spellEnd"/>
      <w:r>
        <w:t xml:space="preserve">, G. &amp; </w:t>
      </w:r>
      <w:proofErr w:type="spellStart"/>
      <w:r>
        <w:t>Verganti</w:t>
      </w:r>
      <w:proofErr w:type="spellEnd"/>
      <w:r>
        <w:t xml:space="preserve">, R. (1999). Managing 'green' product innovation in small firms. </w:t>
      </w:r>
      <w:r>
        <w:rPr>
          <w:i/>
          <w:iCs/>
        </w:rPr>
        <w:t>R&amp;D Management</w:t>
      </w:r>
      <w:r>
        <w:t>, 29(1), 3-15.</w:t>
      </w:r>
    </w:p>
    <w:p w14:paraId="16F81987" w14:textId="77777777" w:rsidR="000D44DF" w:rsidRDefault="000D44DF" w:rsidP="000D44DF">
      <w:pPr>
        <w:pStyle w:val="ReferenceList"/>
        <w:jc w:val="both"/>
      </w:pPr>
      <w:r>
        <w:t>Norberg-</w:t>
      </w:r>
      <w:proofErr w:type="spellStart"/>
      <w:r>
        <w:t>bohm</w:t>
      </w:r>
      <w:proofErr w:type="spellEnd"/>
      <w:r>
        <w:t xml:space="preserve">, V. (2000). Creating incentives for environmentally enhancing technological change: lessons from 30 years of us energy technology policy. </w:t>
      </w:r>
      <w:r>
        <w:rPr>
          <w:i/>
          <w:iCs/>
        </w:rPr>
        <w:t>Technological Forecasting and Social Change</w:t>
      </w:r>
      <w:r>
        <w:t>, 65(2), 125-148.</w:t>
      </w:r>
    </w:p>
    <w:p w14:paraId="46F7FCED" w14:textId="77777777" w:rsidR="000D44DF" w:rsidRDefault="000D44DF" w:rsidP="000D44DF">
      <w:pPr>
        <w:pStyle w:val="ReferenceList"/>
        <w:jc w:val="both"/>
      </w:pPr>
      <w:proofErr w:type="spellStart"/>
      <w:r>
        <w:t>Bohringer</w:t>
      </w:r>
      <w:proofErr w:type="spellEnd"/>
      <w:r>
        <w:t xml:space="preserve">, C. &amp; Rutherford, T.F. (1997). Carbon taxes with exemptions in an open economy: a general equilibrium analysis of the </w:t>
      </w:r>
      <w:proofErr w:type="spellStart"/>
      <w:r>
        <w:t>german</w:t>
      </w:r>
      <w:proofErr w:type="spellEnd"/>
      <w:r>
        <w:t xml:space="preserve"> tax initiative. </w:t>
      </w:r>
      <w:r>
        <w:rPr>
          <w:i/>
          <w:iCs/>
        </w:rPr>
        <w:t>Journal of Environmental Economics and Management</w:t>
      </w:r>
      <w:r>
        <w:t>, 32(2), 189-203.</w:t>
      </w:r>
    </w:p>
    <w:p w14:paraId="32AEE25F" w14:textId="77777777" w:rsidR="000D44DF" w:rsidRDefault="000D44DF" w:rsidP="000D44DF">
      <w:pPr>
        <w:pStyle w:val="ReferenceList"/>
        <w:jc w:val="both"/>
      </w:pPr>
      <w:proofErr w:type="spellStart"/>
      <w:r w:rsidRPr="007508DD">
        <w:t>Rondinelli</w:t>
      </w:r>
      <w:proofErr w:type="spellEnd"/>
      <w:r w:rsidRPr="007508DD">
        <w:t xml:space="preserve">, D.A. &amp; </w:t>
      </w:r>
      <w:proofErr w:type="spellStart"/>
      <w:r w:rsidRPr="007508DD">
        <w:t>Vastag</w:t>
      </w:r>
      <w:proofErr w:type="spellEnd"/>
      <w:r w:rsidRPr="007508DD">
        <w:t xml:space="preserve">, G. (1996). </w:t>
      </w:r>
      <w:r>
        <w:t xml:space="preserve">International environmental standards and corporate policies: an integrative framework. </w:t>
      </w:r>
      <w:r>
        <w:rPr>
          <w:i/>
          <w:iCs/>
        </w:rPr>
        <w:t>California Management Review</w:t>
      </w:r>
      <w:r>
        <w:t xml:space="preserve">, 39(1), 106. </w:t>
      </w:r>
    </w:p>
    <w:p w14:paraId="7A2F1AEB" w14:textId="77777777" w:rsidR="000D44DF" w:rsidRDefault="000D44DF" w:rsidP="000D44DF">
      <w:pPr>
        <w:pStyle w:val="ReferenceList"/>
        <w:jc w:val="both"/>
      </w:pPr>
    </w:p>
    <w:p w14:paraId="7C28A35A" w14:textId="77777777" w:rsidR="000D44DF" w:rsidRPr="005D257D" w:rsidRDefault="000D44DF" w:rsidP="000D44DF">
      <w:pPr>
        <w:pStyle w:val="ReferenceList"/>
        <w:numPr>
          <w:ilvl w:val="0"/>
          <w:numId w:val="20"/>
        </w:numPr>
        <w:ind w:left="284" w:hanging="295"/>
        <w:jc w:val="both"/>
      </w:pPr>
      <w:r w:rsidRPr="005D257D">
        <w:t>ORGANIZATIONAL-PERFORMANCE</w:t>
      </w:r>
    </w:p>
    <w:p w14:paraId="3E0FA8CF" w14:textId="77777777" w:rsidR="000D44DF" w:rsidRDefault="000D44DF" w:rsidP="000D44DF">
      <w:pPr>
        <w:pStyle w:val="ReferenceList"/>
        <w:jc w:val="both"/>
      </w:pPr>
    </w:p>
    <w:p w14:paraId="79CBE370" w14:textId="77777777" w:rsidR="000D44DF" w:rsidRDefault="000D44DF" w:rsidP="000D44DF">
      <w:pPr>
        <w:pStyle w:val="ReferenceList"/>
        <w:jc w:val="both"/>
      </w:pPr>
      <w:r>
        <w:t>Hart, S.L. (1995). A natural-resource-based view of the firm. Academy of Management Review, 20(4),986-1014.</w:t>
      </w:r>
    </w:p>
    <w:p w14:paraId="1DE14284" w14:textId="77777777" w:rsidR="000D44DF" w:rsidRDefault="000D44DF" w:rsidP="000D44DF">
      <w:pPr>
        <w:pStyle w:val="ReferenceList"/>
        <w:jc w:val="both"/>
      </w:pPr>
      <w:r>
        <w:t xml:space="preserve">Russo, Mv. &amp; </w:t>
      </w:r>
      <w:proofErr w:type="spellStart"/>
      <w:r>
        <w:t>Fouts</w:t>
      </w:r>
      <w:proofErr w:type="spellEnd"/>
      <w:r>
        <w:t xml:space="preserve">, P.A. (1997). A resource-based perspective on corporate environmental performance and profitability. </w:t>
      </w:r>
      <w:r>
        <w:rPr>
          <w:i/>
          <w:iCs/>
        </w:rPr>
        <w:t>Academy of Management Journal</w:t>
      </w:r>
      <w:r>
        <w:t>, 40(3), 534-559.</w:t>
      </w:r>
    </w:p>
    <w:p w14:paraId="65C17B1F" w14:textId="77777777" w:rsidR="000D44DF" w:rsidRDefault="000D44DF" w:rsidP="000D44DF">
      <w:pPr>
        <w:pStyle w:val="ReferenceList"/>
        <w:jc w:val="both"/>
      </w:pPr>
      <w:r>
        <w:t xml:space="preserve">Brown, T.J. &amp; </w:t>
      </w:r>
      <w:proofErr w:type="spellStart"/>
      <w:r>
        <w:t>Dacin</w:t>
      </w:r>
      <w:proofErr w:type="spellEnd"/>
      <w:r>
        <w:t xml:space="preserve">, P.A. (1997). The company and the product: corporate associations and consumer product responses. </w:t>
      </w:r>
      <w:r>
        <w:rPr>
          <w:i/>
          <w:iCs/>
        </w:rPr>
        <w:t>Journal of Marketing</w:t>
      </w:r>
      <w:r>
        <w:t>, 61(1), 68-84.</w:t>
      </w:r>
    </w:p>
    <w:p w14:paraId="4A9D44CE" w14:textId="77777777" w:rsidR="000D44DF" w:rsidRDefault="000D44DF" w:rsidP="000D44DF">
      <w:pPr>
        <w:pStyle w:val="ReferenceList"/>
        <w:jc w:val="both"/>
      </w:pPr>
      <w:proofErr w:type="spellStart"/>
      <w:r>
        <w:t>Mcwilliams</w:t>
      </w:r>
      <w:proofErr w:type="spellEnd"/>
      <w:r>
        <w:t xml:space="preserve">, A. &amp; Siegel, D. (2000). Corporate social responsibility and financial performance: correlation or misspecification?. </w:t>
      </w:r>
      <w:r>
        <w:rPr>
          <w:i/>
          <w:iCs/>
        </w:rPr>
        <w:t>Strategic Management Journal</w:t>
      </w:r>
      <w:r>
        <w:t>, 21(5), 603-609.</w:t>
      </w:r>
    </w:p>
    <w:p w14:paraId="0E6565EF" w14:textId="77777777" w:rsidR="000D44DF" w:rsidRDefault="000D44DF" w:rsidP="000D44DF">
      <w:pPr>
        <w:pStyle w:val="ReferenceList"/>
        <w:jc w:val="both"/>
      </w:pPr>
      <w:r>
        <w:t xml:space="preserve">Turban, D.B. &amp; Greening, D.W. (1997). Corporate social performance and organizational attractiveness to prospective employees. </w:t>
      </w:r>
      <w:r>
        <w:rPr>
          <w:i/>
          <w:iCs/>
        </w:rPr>
        <w:t>Academy of Management Journal</w:t>
      </w:r>
      <w:r>
        <w:t>, 40(3), 658-672.</w:t>
      </w:r>
    </w:p>
    <w:p w14:paraId="63044628" w14:textId="77777777" w:rsidR="000D44DF" w:rsidRDefault="000D44DF" w:rsidP="000D44DF">
      <w:pPr>
        <w:pStyle w:val="ReferenceList"/>
        <w:jc w:val="both"/>
      </w:pPr>
      <w:proofErr w:type="spellStart"/>
      <w:r>
        <w:t>Christmann</w:t>
      </w:r>
      <w:proofErr w:type="spellEnd"/>
      <w:r>
        <w:t xml:space="preserve">, P. (2000). Effects of "best practices" of environmental management on cost advantage: the role of complementary assets. </w:t>
      </w:r>
      <w:r>
        <w:rPr>
          <w:i/>
          <w:iCs/>
        </w:rPr>
        <w:t>Academy of Management Journal</w:t>
      </w:r>
      <w:r>
        <w:t>, 43(4), 663-680.</w:t>
      </w:r>
    </w:p>
    <w:p w14:paraId="36045F8C" w14:textId="77777777" w:rsidR="000D44DF" w:rsidRDefault="000D44DF" w:rsidP="000D44DF">
      <w:pPr>
        <w:pStyle w:val="ReferenceList"/>
        <w:jc w:val="both"/>
      </w:pPr>
      <w:r>
        <w:t xml:space="preserve">Park, S.H. &amp; Luo, Y.D. (2001). Guanxi and organizational dynamics: organizational networking in </w:t>
      </w:r>
      <w:proofErr w:type="spellStart"/>
      <w:r>
        <w:t>chinese</w:t>
      </w:r>
      <w:proofErr w:type="spellEnd"/>
      <w:r>
        <w:t xml:space="preserve"> firms. </w:t>
      </w:r>
      <w:r>
        <w:rPr>
          <w:i/>
          <w:iCs/>
        </w:rPr>
        <w:t>Strategic Management Journal</w:t>
      </w:r>
      <w:r>
        <w:t>, 22(5), 455-477.</w:t>
      </w:r>
    </w:p>
    <w:p w14:paraId="60D250BA" w14:textId="77777777" w:rsidR="000D44DF" w:rsidRDefault="000D44DF" w:rsidP="000D44DF">
      <w:pPr>
        <w:pStyle w:val="ReferenceList"/>
        <w:jc w:val="both"/>
      </w:pPr>
      <w:r>
        <w:t xml:space="preserve">Porter, M.E. &amp; Kramer, M.R. (2002). The competitive advantage of corporate philanthropy. </w:t>
      </w:r>
      <w:r>
        <w:rPr>
          <w:i/>
          <w:iCs/>
        </w:rPr>
        <w:t>Harvard Business Review</w:t>
      </w:r>
      <w:r>
        <w:t>, 80(12), 56.</w:t>
      </w:r>
    </w:p>
    <w:p w14:paraId="7F6FEBB9" w14:textId="77777777" w:rsidR="000D44DF" w:rsidRDefault="000D44DF" w:rsidP="000D44DF">
      <w:pPr>
        <w:pStyle w:val="ReferenceList"/>
        <w:jc w:val="both"/>
      </w:pPr>
      <w:r>
        <w:t xml:space="preserve">Sharma, S. (2000). Managerial interpretations and organizational context as predictors of corporate choice of environmental strategy. </w:t>
      </w:r>
      <w:r>
        <w:rPr>
          <w:i/>
          <w:iCs/>
        </w:rPr>
        <w:t>Academy of Management Journal</w:t>
      </w:r>
      <w:r>
        <w:t>, 43(4), 681-697.</w:t>
      </w:r>
    </w:p>
    <w:p w14:paraId="03B31797" w14:textId="77777777" w:rsidR="000D44DF" w:rsidRDefault="000D44DF" w:rsidP="000D44DF">
      <w:pPr>
        <w:pStyle w:val="ReferenceList"/>
        <w:jc w:val="both"/>
      </w:pPr>
      <w:r>
        <w:t xml:space="preserve">Aragon-correa, J.A. &amp; Sharma, S. (2003). A contingent resource-based view of proactive corporate environmental strategy. </w:t>
      </w:r>
      <w:r>
        <w:rPr>
          <w:i/>
          <w:iCs/>
        </w:rPr>
        <w:t>Academy of Management Review</w:t>
      </w:r>
      <w:r>
        <w:t>, 28(1), 71-88.</w:t>
      </w:r>
    </w:p>
    <w:p w14:paraId="089CA73E" w14:textId="77777777" w:rsidR="000D44DF" w:rsidRDefault="000D44DF" w:rsidP="000D44DF">
      <w:pPr>
        <w:pStyle w:val="ReferenceList"/>
        <w:jc w:val="both"/>
      </w:pPr>
    </w:p>
    <w:p w14:paraId="7CC8AF84" w14:textId="77777777" w:rsidR="000D44DF" w:rsidRPr="005D257D" w:rsidRDefault="000D44DF" w:rsidP="000D44DF">
      <w:pPr>
        <w:pStyle w:val="ReferenceList"/>
        <w:numPr>
          <w:ilvl w:val="0"/>
          <w:numId w:val="20"/>
        </w:numPr>
        <w:ind w:left="284" w:hanging="295"/>
        <w:jc w:val="both"/>
      </w:pPr>
      <w:r w:rsidRPr="005D257D">
        <w:t>ECONOMICS</w:t>
      </w:r>
    </w:p>
    <w:p w14:paraId="3A024B6C" w14:textId="77777777" w:rsidR="000D44DF" w:rsidRDefault="000D44DF" w:rsidP="000D44DF">
      <w:pPr>
        <w:pStyle w:val="ReferenceList"/>
        <w:jc w:val="both"/>
      </w:pPr>
    </w:p>
    <w:p w14:paraId="05143A71" w14:textId="77777777" w:rsidR="000D44DF" w:rsidRPr="00AA7977" w:rsidRDefault="000D44DF" w:rsidP="000D44DF">
      <w:pPr>
        <w:pStyle w:val="ReferenceList"/>
        <w:jc w:val="both"/>
      </w:pPr>
      <w:r w:rsidRPr="00AA7977">
        <w:t xml:space="preserve">Sharma, S. &amp; Vredenburg, H. (1998). Proactive corporate environmental strategy and the development of competitively valuable organizational capabilities. </w:t>
      </w:r>
      <w:r>
        <w:rPr>
          <w:i/>
          <w:iCs/>
        </w:rPr>
        <w:t>Strategic Management Journal</w:t>
      </w:r>
      <w:r>
        <w:t xml:space="preserve">, </w:t>
      </w:r>
      <w:r w:rsidRPr="00AA7977">
        <w:t>19</w:t>
      </w:r>
      <w:r>
        <w:t>(</w:t>
      </w:r>
      <w:r w:rsidRPr="00AA7977">
        <w:t>8</w:t>
      </w:r>
      <w:r>
        <w:t xml:space="preserve">), </w:t>
      </w:r>
      <w:r w:rsidRPr="00AA7977">
        <w:t>729-753.</w:t>
      </w:r>
    </w:p>
    <w:p w14:paraId="7412AA1C" w14:textId="77777777" w:rsidR="000D44DF" w:rsidRPr="00AA7977" w:rsidRDefault="000D44DF" w:rsidP="000D44DF">
      <w:pPr>
        <w:pStyle w:val="ReferenceList"/>
        <w:jc w:val="both"/>
      </w:pPr>
      <w:proofErr w:type="spellStart"/>
      <w:r w:rsidRPr="00AA7977">
        <w:t>Christmann</w:t>
      </w:r>
      <w:proofErr w:type="spellEnd"/>
      <w:r w:rsidRPr="00AA7977">
        <w:t xml:space="preserve">, P. (2000). Effects of "best practices" of environmental management on cost advantage: the role of complementary assets. </w:t>
      </w:r>
      <w:r>
        <w:rPr>
          <w:i/>
          <w:iCs/>
        </w:rPr>
        <w:t>Academy of Management Journal</w:t>
      </w:r>
      <w:r>
        <w:t xml:space="preserve">, </w:t>
      </w:r>
      <w:r w:rsidRPr="00AA7977">
        <w:t>43</w:t>
      </w:r>
      <w:r>
        <w:t>(</w:t>
      </w:r>
      <w:r w:rsidRPr="00AA7977">
        <w:t>4</w:t>
      </w:r>
      <w:r>
        <w:t xml:space="preserve">), </w:t>
      </w:r>
      <w:r w:rsidRPr="00AA7977">
        <w:t xml:space="preserve">663-680. </w:t>
      </w:r>
    </w:p>
    <w:p w14:paraId="0B14E2B2" w14:textId="77777777" w:rsidR="000D44DF" w:rsidRPr="00AA7977" w:rsidRDefault="000D44DF" w:rsidP="000D44DF">
      <w:pPr>
        <w:pStyle w:val="ReferenceList"/>
        <w:jc w:val="both"/>
      </w:pPr>
      <w:r w:rsidRPr="00AA7977">
        <w:t>Porter, M</w:t>
      </w:r>
      <w:r>
        <w:t>.E</w:t>
      </w:r>
      <w:r w:rsidRPr="00AA7977">
        <w:t>. &amp; Kramer, M</w:t>
      </w:r>
      <w:r>
        <w:t>.R</w:t>
      </w:r>
      <w:r w:rsidRPr="00AA7977">
        <w:t xml:space="preserve">. (2002). The competitive advantage of corporate philanthropy. </w:t>
      </w:r>
      <w:r>
        <w:rPr>
          <w:i/>
          <w:iCs/>
        </w:rPr>
        <w:t>Harvard Business Review</w:t>
      </w:r>
      <w:r>
        <w:t xml:space="preserve">, </w:t>
      </w:r>
      <w:r w:rsidRPr="00AA7977">
        <w:t>80</w:t>
      </w:r>
      <w:r>
        <w:t>(</w:t>
      </w:r>
      <w:r w:rsidRPr="00AA7977">
        <w:t>12</w:t>
      </w:r>
      <w:r>
        <w:t>),</w:t>
      </w:r>
      <w:r w:rsidRPr="00AA7977">
        <w:t xml:space="preserve"> 56.</w:t>
      </w:r>
    </w:p>
    <w:p w14:paraId="3B497725" w14:textId="77777777" w:rsidR="000D44DF" w:rsidRPr="00AA7977" w:rsidRDefault="000D44DF" w:rsidP="000D44DF">
      <w:pPr>
        <w:pStyle w:val="ReferenceList"/>
        <w:jc w:val="both"/>
      </w:pPr>
      <w:r w:rsidRPr="00AA7977">
        <w:t xml:space="preserve">Elkington, J. (1994). Towards the sustainable corporation - win-win-win business strategies for sustainable development. </w:t>
      </w:r>
      <w:r>
        <w:rPr>
          <w:i/>
          <w:iCs/>
        </w:rPr>
        <w:t>California Management Review</w:t>
      </w:r>
      <w:r>
        <w:t xml:space="preserve">, </w:t>
      </w:r>
      <w:r w:rsidRPr="00AA7977">
        <w:t>36</w:t>
      </w:r>
      <w:r>
        <w:t>(</w:t>
      </w:r>
      <w:r w:rsidRPr="00AA7977">
        <w:t>2</w:t>
      </w:r>
      <w:r>
        <w:t xml:space="preserve">), </w:t>
      </w:r>
      <w:r w:rsidRPr="00AA7977">
        <w:t>90-100.</w:t>
      </w:r>
    </w:p>
    <w:p w14:paraId="0C6C8DED" w14:textId="77777777" w:rsidR="000D44DF" w:rsidRPr="00AA7977" w:rsidRDefault="000D44DF" w:rsidP="000D44DF">
      <w:pPr>
        <w:pStyle w:val="ReferenceList"/>
        <w:jc w:val="both"/>
      </w:pPr>
      <w:r w:rsidRPr="00AA7977">
        <w:t xml:space="preserve">Thierry, M., Salomon, M., </w:t>
      </w:r>
      <w:proofErr w:type="spellStart"/>
      <w:r w:rsidRPr="00AA7977">
        <w:t>Vannunen</w:t>
      </w:r>
      <w:proofErr w:type="spellEnd"/>
      <w:r w:rsidRPr="00AA7977">
        <w:t xml:space="preserve">, J. &amp; </w:t>
      </w:r>
      <w:proofErr w:type="spellStart"/>
      <w:r w:rsidRPr="00AA7977">
        <w:t>Vanwassenhove</w:t>
      </w:r>
      <w:proofErr w:type="spellEnd"/>
      <w:r w:rsidRPr="00AA7977">
        <w:t xml:space="preserve">, L. (1995). Strategic issues in product recovery management. </w:t>
      </w:r>
      <w:r>
        <w:rPr>
          <w:i/>
          <w:iCs/>
        </w:rPr>
        <w:t>California Management Review</w:t>
      </w:r>
      <w:r>
        <w:t xml:space="preserve">, </w:t>
      </w:r>
      <w:r w:rsidRPr="00AA7977">
        <w:t>37</w:t>
      </w:r>
      <w:r>
        <w:t>(</w:t>
      </w:r>
      <w:r w:rsidRPr="00AA7977">
        <w:t>2</w:t>
      </w:r>
      <w:r>
        <w:t xml:space="preserve">), </w:t>
      </w:r>
      <w:r w:rsidRPr="00AA7977">
        <w:t>114-135.</w:t>
      </w:r>
    </w:p>
    <w:p w14:paraId="3B8D7B83" w14:textId="77777777" w:rsidR="000D44DF" w:rsidRPr="00AA7977" w:rsidRDefault="000D44DF" w:rsidP="000D44DF">
      <w:pPr>
        <w:pStyle w:val="ReferenceList"/>
        <w:jc w:val="both"/>
      </w:pPr>
      <w:r w:rsidRPr="00AA7977">
        <w:lastRenderedPageBreak/>
        <w:t>Gladwin, T</w:t>
      </w:r>
      <w:r>
        <w:t>.R</w:t>
      </w:r>
      <w:r w:rsidRPr="00AA7977">
        <w:t>., Kennelly, J</w:t>
      </w:r>
      <w:r>
        <w:t>.J</w:t>
      </w:r>
      <w:r w:rsidRPr="00AA7977">
        <w:t>. &amp; Krause, T</w:t>
      </w:r>
      <w:r>
        <w:t>.S</w:t>
      </w:r>
      <w:r w:rsidRPr="00AA7977">
        <w:t xml:space="preserve">. (1995). Shifting paradigms for sustainable development - implications for management theory and research. </w:t>
      </w:r>
      <w:r>
        <w:rPr>
          <w:i/>
          <w:iCs/>
        </w:rPr>
        <w:t>Academy of Management Review</w:t>
      </w:r>
      <w:r>
        <w:t xml:space="preserve">, </w:t>
      </w:r>
      <w:r w:rsidRPr="00AA7977">
        <w:t>20</w:t>
      </w:r>
      <w:r>
        <w:t>(</w:t>
      </w:r>
      <w:r w:rsidRPr="00AA7977">
        <w:t>4</w:t>
      </w:r>
      <w:r>
        <w:t xml:space="preserve">), </w:t>
      </w:r>
      <w:r w:rsidRPr="00AA7977">
        <w:t>874-907.</w:t>
      </w:r>
    </w:p>
    <w:p w14:paraId="3DC83631" w14:textId="77777777" w:rsidR="000D44DF" w:rsidRPr="00AA7977" w:rsidRDefault="000D44DF" w:rsidP="000D44DF">
      <w:pPr>
        <w:pStyle w:val="ReferenceList"/>
        <w:jc w:val="both"/>
      </w:pPr>
      <w:r w:rsidRPr="00AA7977">
        <w:t xml:space="preserve">Shrivastava, P. (1995). The role of corporations in achieving ecological sustainability. </w:t>
      </w:r>
      <w:r>
        <w:rPr>
          <w:i/>
          <w:iCs/>
        </w:rPr>
        <w:t>Academy of Management Review</w:t>
      </w:r>
      <w:r>
        <w:t xml:space="preserve">, </w:t>
      </w:r>
      <w:r w:rsidRPr="00AA7977">
        <w:t>20</w:t>
      </w:r>
      <w:r>
        <w:t>(</w:t>
      </w:r>
      <w:r w:rsidRPr="00AA7977">
        <w:t>4</w:t>
      </w:r>
      <w:r>
        <w:t xml:space="preserve">), </w:t>
      </w:r>
      <w:r w:rsidRPr="00AA7977">
        <w:t>936-960.</w:t>
      </w:r>
    </w:p>
    <w:p w14:paraId="44D3DB54" w14:textId="77777777" w:rsidR="000D44DF" w:rsidRPr="00AA7977" w:rsidRDefault="000D44DF" w:rsidP="000D44DF">
      <w:pPr>
        <w:pStyle w:val="ReferenceList"/>
        <w:jc w:val="both"/>
      </w:pPr>
      <w:r w:rsidRPr="00AA7977">
        <w:t xml:space="preserve">Van </w:t>
      </w:r>
      <w:proofErr w:type="spellStart"/>
      <w:r w:rsidRPr="00AA7977">
        <w:t>Marrewijk</w:t>
      </w:r>
      <w:proofErr w:type="spellEnd"/>
      <w:r w:rsidRPr="00AA7977">
        <w:t xml:space="preserve">, M. (2003). Concepts and definitions of </w:t>
      </w:r>
      <w:r>
        <w:t>CSR</w:t>
      </w:r>
      <w:r w:rsidRPr="00AA7977">
        <w:t xml:space="preserve"> and corporate sustainability: between agency and communion. </w:t>
      </w:r>
      <w:r>
        <w:rPr>
          <w:i/>
          <w:iCs/>
        </w:rPr>
        <w:t>Journal of Business Ethics</w:t>
      </w:r>
      <w:r>
        <w:t xml:space="preserve">, </w:t>
      </w:r>
      <w:r w:rsidRPr="00AA7977">
        <w:t>44</w:t>
      </w:r>
      <w:r>
        <w:t>(</w:t>
      </w:r>
      <w:r w:rsidRPr="00AA7977">
        <w:t>2</w:t>
      </w:r>
      <w:r>
        <w:t xml:space="preserve">), </w:t>
      </w:r>
      <w:r w:rsidRPr="00AA7977">
        <w:t>95-105.</w:t>
      </w:r>
    </w:p>
    <w:p w14:paraId="0E920414" w14:textId="77777777" w:rsidR="000D44DF" w:rsidRPr="00AA7977" w:rsidRDefault="000D44DF" w:rsidP="000D44DF">
      <w:pPr>
        <w:pStyle w:val="ReferenceList"/>
        <w:jc w:val="both"/>
      </w:pPr>
      <w:r w:rsidRPr="00AA7977">
        <w:t>Hart, S</w:t>
      </w:r>
      <w:r>
        <w:t>.L</w:t>
      </w:r>
      <w:r w:rsidRPr="00AA7977">
        <w:t xml:space="preserve">. (1997). Beyond greening: strategies for a sustainable world. </w:t>
      </w:r>
      <w:r>
        <w:rPr>
          <w:i/>
          <w:iCs/>
        </w:rPr>
        <w:t>Harvard Business Review</w:t>
      </w:r>
      <w:r>
        <w:t xml:space="preserve">, </w:t>
      </w:r>
      <w:r w:rsidRPr="00AA7977">
        <w:t>75</w:t>
      </w:r>
      <w:r>
        <w:t>(</w:t>
      </w:r>
      <w:r w:rsidRPr="00AA7977">
        <w:t>1</w:t>
      </w:r>
      <w:r>
        <w:t xml:space="preserve">), </w:t>
      </w:r>
      <w:r w:rsidRPr="00AA7977">
        <w:t>66.</w:t>
      </w:r>
    </w:p>
    <w:p w14:paraId="12B32F96" w14:textId="77777777" w:rsidR="000D44DF" w:rsidRPr="00AA7977" w:rsidRDefault="000D44DF" w:rsidP="000D44DF">
      <w:pPr>
        <w:pStyle w:val="ReferenceList"/>
        <w:jc w:val="both"/>
      </w:pPr>
      <w:r w:rsidRPr="00AA7977">
        <w:t xml:space="preserve">Walley, N. &amp; Whitehead, B. (1994). </w:t>
      </w:r>
      <w:proofErr w:type="spellStart"/>
      <w:r w:rsidRPr="00AA7977">
        <w:t>Its</w:t>
      </w:r>
      <w:proofErr w:type="spellEnd"/>
      <w:r w:rsidRPr="00AA7977">
        <w:t xml:space="preserve"> not easy being green. </w:t>
      </w:r>
      <w:r>
        <w:rPr>
          <w:i/>
          <w:iCs/>
        </w:rPr>
        <w:t>Harvard Business Review</w:t>
      </w:r>
      <w:r>
        <w:t xml:space="preserve">, </w:t>
      </w:r>
      <w:r w:rsidRPr="00AA7977">
        <w:t>72</w:t>
      </w:r>
      <w:r>
        <w:t>(</w:t>
      </w:r>
      <w:r w:rsidRPr="00AA7977">
        <w:t>3</w:t>
      </w:r>
      <w:r>
        <w:t>),</w:t>
      </w:r>
      <w:r w:rsidRPr="00AA7977">
        <w:t>46.</w:t>
      </w:r>
    </w:p>
    <w:p w14:paraId="7F35496E" w14:textId="77777777" w:rsidR="000D44DF" w:rsidRDefault="000D44DF" w:rsidP="000D44DF">
      <w:pPr>
        <w:pStyle w:val="ReferenceList"/>
        <w:jc w:val="both"/>
      </w:pPr>
    </w:p>
    <w:p w14:paraId="3A4F0D27" w14:textId="77777777" w:rsidR="000D44DF" w:rsidRPr="005D257D" w:rsidRDefault="000D44DF" w:rsidP="000D44DF">
      <w:pPr>
        <w:pStyle w:val="ReferenceList"/>
        <w:numPr>
          <w:ilvl w:val="0"/>
          <w:numId w:val="20"/>
        </w:numPr>
        <w:ind w:left="284" w:hanging="295"/>
        <w:jc w:val="both"/>
      </w:pPr>
      <w:r w:rsidRPr="005D257D">
        <w:t>CORPORATE-SOCIAL-RESPONSIBILITY</w:t>
      </w:r>
    </w:p>
    <w:p w14:paraId="05B86551" w14:textId="77777777" w:rsidR="000D44DF" w:rsidRDefault="000D44DF" w:rsidP="000D44DF">
      <w:pPr>
        <w:pStyle w:val="ReferenceList"/>
        <w:jc w:val="both"/>
      </w:pPr>
    </w:p>
    <w:p w14:paraId="0E13873B" w14:textId="77777777" w:rsidR="000D44DF" w:rsidRDefault="000D44DF" w:rsidP="000D44DF">
      <w:pPr>
        <w:pStyle w:val="ReferenceList"/>
        <w:jc w:val="both"/>
      </w:pPr>
      <w:r>
        <w:t xml:space="preserve">Mitchell, R.K., </w:t>
      </w:r>
      <w:proofErr w:type="spellStart"/>
      <w:r>
        <w:t>Agle</w:t>
      </w:r>
      <w:proofErr w:type="spellEnd"/>
      <w:r>
        <w:t xml:space="preserve">, B.R. &amp; Wood, D.J. (1997). Toward a theory of stakeholder identification and salience: defining the principle of who and what really counts. </w:t>
      </w:r>
      <w:r>
        <w:rPr>
          <w:i/>
          <w:iCs/>
        </w:rPr>
        <w:t>Academy of Management Review</w:t>
      </w:r>
      <w:r>
        <w:t>, 22(4),853-886.</w:t>
      </w:r>
    </w:p>
    <w:p w14:paraId="1E379BC2" w14:textId="77777777" w:rsidR="000D44DF" w:rsidRDefault="000D44DF" w:rsidP="000D44DF">
      <w:pPr>
        <w:pStyle w:val="ReferenceList"/>
        <w:jc w:val="both"/>
      </w:pPr>
      <w:r>
        <w:t xml:space="preserve">Clarkson, M.B.E. (1995). A stakeholder framework for analyzing and evaluating corporate social performance. </w:t>
      </w:r>
      <w:r>
        <w:rPr>
          <w:i/>
          <w:iCs/>
        </w:rPr>
        <w:t>Academy of Management Review</w:t>
      </w:r>
      <w:r>
        <w:t>, 20(1), 92-117.</w:t>
      </w:r>
    </w:p>
    <w:p w14:paraId="565F133A" w14:textId="77777777" w:rsidR="000D44DF" w:rsidRDefault="000D44DF" w:rsidP="000D44DF">
      <w:pPr>
        <w:pStyle w:val="ReferenceList"/>
        <w:jc w:val="both"/>
      </w:pPr>
      <w:proofErr w:type="spellStart"/>
      <w:r>
        <w:t>Mcwilliams</w:t>
      </w:r>
      <w:proofErr w:type="spellEnd"/>
      <w:r>
        <w:t xml:space="preserve">, A. &amp; Siegel, D. (2001). Corporate social responsibility: a theory of the firm perspective. </w:t>
      </w:r>
      <w:r>
        <w:rPr>
          <w:i/>
          <w:iCs/>
        </w:rPr>
        <w:t>Academy of Management Review</w:t>
      </w:r>
      <w:r>
        <w:t>, 26(1), 117-127.</w:t>
      </w:r>
    </w:p>
    <w:p w14:paraId="1871894A" w14:textId="77777777" w:rsidR="000D44DF" w:rsidRDefault="000D44DF" w:rsidP="000D44DF">
      <w:pPr>
        <w:pStyle w:val="ReferenceList"/>
        <w:jc w:val="both"/>
      </w:pPr>
      <w:proofErr w:type="spellStart"/>
      <w:r>
        <w:t>Waddock</w:t>
      </w:r>
      <w:proofErr w:type="spellEnd"/>
      <w:r>
        <w:t xml:space="preserve">, S.A. &amp; Graves, S.B. (1997). The corporate social performance - financial performance link. </w:t>
      </w:r>
      <w:r>
        <w:rPr>
          <w:i/>
          <w:iCs/>
        </w:rPr>
        <w:t>Strategic Management Journal</w:t>
      </w:r>
      <w:r>
        <w:t>, 18(4), 303-319.</w:t>
      </w:r>
    </w:p>
    <w:p w14:paraId="56ACA0F7" w14:textId="77777777" w:rsidR="000D44DF" w:rsidRDefault="000D44DF" w:rsidP="000D44DF">
      <w:pPr>
        <w:pStyle w:val="ReferenceList"/>
        <w:jc w:val="both"/>
      </w:pPr>
      <w:r>
        <w:t xml:space="preserve">Margolis, J.D. &amp; Walsh, J.P. (2003). Misery loves companies: rethinking social initiatives by business. </w:t>
      </w:r>
      <w:r>
        <w:rPr>
          <w:i/>
          <w:iCs/>
        </w:rPr>
        <w:t>Administrative Science Quarterly</w:t>
      </w:r>
      <w:r>
        <w:t>, 48(2), 268-305.</w:t>
      </w:r>
    </w:p>
    <w:p w14:paraId="37A80FB4" w14:textId="77777777" w:rsidR="000D44DF" w:rsidRDefault="000D44DF" w:rsidP="000D44DF">
      <w:pPr>
        <w:pStyle w:val="ReferenceList"/>
        <w:jc w:val="both"/>
      </w:pPr>
      <w:r>
        <w:t xml:space="preserve">Russo, M.V. &amp; </w:t>
      </w:r>
      <w:proofErr w:type="spellStart"/>
      <w:r>
        <w:t>Fouts</w:t>
      </w:r>
      <w:proofErr w:type="spellEnd"/>
      <w:r>
        <w:t xml:space="preserve">, P.A. (1997). A resource-based perspective on corporate environmental performance and profitability. </w:t>
      </w:r>
      <w:r>
        <w:rPr>
          <w:i/>
          <w:iCs/>
        </w:rPr>
        <w:t>Academy of Management Journal</w:t>
      </w:r>
      <w:r>
        <w:t>, 40(3), 534-559.</w:t>
      </w:r>
    </w:p>
    <w:p w14:paraId="456F3C6A" w14:textId="77777777" w:rsidR="000D44DF" w:rsidRDefault="000D44DF" w:rsidP="000D44DF">
      <w:pPr>
        <w:pStyle w:val="ReferenceList"/>
        <w:jc w:val="both"/>
      </w:pPr>
      <w:r>
        <w:t xml:space="preserve">Sen, S. &amp; Bhattacharya, C.B. (2001). Does doing good always lead to doing better? consumer reactions to corporate social responsibility. </w:t>
      </w:r>
      <w:r>
        <w:rPr>
          <w:i/>
          <w:iCs/>
        </w:rPr>
        <w:t>Journal of Marketing</w:t>
      </w:r>
      <w:r w:rsidRPr="009863D9">
        <w:rPr>
          <w:i/>
          <w:iCs/>
        </w:rPr>
        <w:t xml:space="preserve"> research</w:t>
      </w:r>
      <w:r>
        <w:t>, 38(2), 225-243.</w:t>
      </w:r>
    </w:p>
    <w:p w14:paraId="576D880C" w14:textId="77777777" w:rsidR="000D44DF" w:rsidRDefault="000D44DF" w:rsidP="000D44DF">
      <w:pPr>
        <w:pStyle w:val="ReferenceList"/>
        <w:jc w:val="both"/>
      </w:pPr>
      <w:proofErr w:type="spellStart"/>
      <w:r>
        <w:t>Mcwilliams</w:t>
      </w:r>
      <w:proofErr w:type="spellEnd"/>
      <w:r>
        <w:t xml:space="preserve">, A. &amp; Siegel, D. (2000). Corporate social responsibility and financial performance: correlation or misspecification?. </w:t>
      </w:r>
      <w:r>
        <w:rPr>
          <w:i/>
          <w:iCs/>
        </w:rPr>
        <w:t>Strategic Management Journal</w:t>
      </w:r>
      <w:r>
        <w:t>, 21(5), 603-609.</w:t>
      </w:r>
    </w:p>
    <w:p w14:paraId="20091086" w14:textId="77777777" w:rsidR="000D44DF" w:rsidRDefault="000D44DF" w:rsidP="000D44DF">
      <w:pPr>
        <w:pStyle w:val="ReferenceList"/>
        <w:jc w:val="both"/>
      </w:pPr>
      <w:r>
        <w:t xml:space="preserve">Turban, D.B. &amp; Greening, D.W. (1997). Corporate social performance and organizational attractiveness to prospective employees. </w:t>
      </w:r>
      <w:r>
        <w:rPr>
          <w:i/>
          <w:iCs/>
        </w:rPr>
        <w:t>Academy of Management Journal</w:t>
      </w:r>
      <w:r>
        <w:t>, 40(3), 658-672.</w:t>
      </w:r>
    </w:p>
    <w:p w14:paraId="16CBA831" w14:textId="77777777" w:rsidR="000D44DF" w:rsidRDefault="000D44DF" w:rsidP="000D44DF">
      <w:pPr>
        <w:pStyle w:val="ReferenceList"/>
        <w:jc w:val="both"/>
      </w:pPr>
      <w:proofErr w:type="spellStart"/>
      <w:r>
        <w:t>Christmann</w:t>
      </w:r>
      <w:proofErr w:type="spellEnd"/>
      <w:r>
        <w:t xml:space="preserve">, P. (2000). Effects of "best practices" of environmental management on cost advantage: the role of complementary assets. </w:t>
      </w:r>
      <w:r>
        <w:rPr>
          <w:i/>
          <w:iCs/>
        </w:rPr>
        <w:t>Academy of Management Journal</w:t>
      </w:r>
      <w:r>
        <w:t>, 43(4), 663-680.</w:t>
      </w:r>
    </w:p>
    <w:p w14:paraId="1E002C88" w14:textId="77777777" w:rsidR="000D44DF" w:rsidRDefault="000D44DF" w:rsidP="000D44DF">
      <w:pPr>
        <w:pStyle w:val="ReferenceList"/>
        <w:jc w:val="both"/>
      </w:pPr>
    </w:p>
    <w:p w14:paraId="07B910E3" w14:textId="77777777" w:rsidR="000D44DF" w:rsidRPr="002B4C4C" w:rsidRDefault="000D44DF" w:rsidP="000D44DF">
      <w:pPr>
        <w:pStyle w:val="ReferenceList"/>
        <w:jc w:val="center"/>
        <w:rPr>
          <w:b/>
          <w:bCs/>
        </w:rPr>
      </w:pPr>
      <w:r w:rsidRPr="002B4C4C">
        <w:rPr>
          <w:b/>
          <w:bCs/>
        </w:rPr>
        <w:t>Period 2004-2008</w:t>
      </w:r>
    </w:p>
    <w:p w14:paraId="61C97FC6" w14:textId="77777777" w:rsidR="000D44DF" w:rsidRDefault="000D44DF" w:rsidP="000D44DF">
      <w:pPr>
        <w:pStyle w:val="ReferenceList"/>
        <w:numPr>
          <w:ilvl w:val="0"/>
          <w:numId w:val="20"/>
        </w:numPr>
        <w:ind w:left="284" w:hanging="295"/>
        <w:jc w:val="both"/>
        <w:rPr>
          <w:color w:val="000000"/>
          <w:sz w:val="27"/>
          <w:szCs w:val="27"/>
        </w:rPr>
      </w:pPr>
      <w:r w:rsidRPr="002B4C4C">
        <w:t>SUSTAINABILITY</w:t>
      </w:r>
    </w:p>
    <w:p w14:paraId="0A37A853" w14:textId="77777777" w:rsidR="000D44DF" w:rsidRDefault="000D44DF" w:rsidP="000D44DF">
      <w:pPr>
        <w:pStyle w:val="ReferenceList"/>
        <w:jc w:val="both"/>
      </w:pPr>
    </w:p>
    <w:p w14:paraId="14412004" w14:textId="77777777" w:rsidR="000D44DF" w:rsidRPr="002B4C4C" w:rsidRDefault="000D44DF" w:rsidP="000D44DF">
      <w:pPr>
        <w:pStyle w:val="ReferenceList"/>
        <w:jc w:val="both"/>
      </w:pPr>
      <w:r w:rsidRPr="002B4C4C">
        <w:t>Porter, M</w:t>
      </w:r>
      <w:r>
        <w:t>.E</w:t>
      </w:r>
      <w:r w:rsidRPr="002B4C4C">
        <w:t>. &amp; Kramer, M</w:t>
      </w:r>
      <w:r>
        <w:t>.R</w:t>
      </w:r>
      <w:r w:rsidRPr="002B4C4C">
        <w:t xml:space="preserve">. (2006). Strategy and society. </w:t>
      </w:r>
      <w:r>
        <w:rPr>
          <w:i/>
          <w:iCs/>
        </w:rPr>
        <w:t>Harvard Business Review</w:t>
      </w:r>
      <w:r>
        <w:t xml:space="preserve">, </w:t>
      </w:r>
      <w:r w:rsidRPr="002B4C4C">
        <w:t>84</w:t>
      </w:r>
      <w:r>
        <w:t>(</w:t>
      </w:r>
      <w:r w:rsidRPr="002B4C4C">
        <w:t>12</w:t>
      </w:r>
      <w:r>
        <w:t>,</w:t>
      </w:r>
      <w:r w:rsidRPr="002B4C4C">
        <w:t xml:space="preserve"> 78.</w:t>
      </w:r>
    </w:p>
    <w:p w14:paraId="21760535" w14:textId="77777777" w:rsidR="000D44DF" w:rsidRPr="002B4C4C" w:rsidRDefault="000D44DF" w:rsidP="000D44DF">
      <w:pPr>
        <w:pStyle w:val="ReferenceList"/>
        <w:jc w:val="both"/>
      </w:pPr>
      <w:proofErr w:type="spellStart"/>
      <w:r w:rsidRPr="002B4C4C">
        <w:t>Garriga</w:t>
      </w:r>
      <w:proofErr w:type="spellEnd"/>
      <w:r w:rsidRPr="002B4C4C">
        <w:t>, E. &amp; Mele, D</w:t>
      </w:r>
      <w:r>
        <w:t>.N</w:t>
      </w:r>
      <w:r w:rsidRPr="002B4C4C">
        <w:t xml:space="preserve">. (2004). Corporate social responsibility theories: mapping the territory. </w:t>
      </w:r>
      <w:r>
        <w:rPr>
          <w:i/>
          <w:iCs/>
        </w:rPr>
        <w:t>Journal of Business Ethics</w:t>
      </w:r>
      <w:r>
        <w:t xml:space="preserve">, </w:t>
      </w:r>
      <w:r w:rsidRPr="002B4C4C">
        <w:t>53</w:t>
      </w:r>
      <w:r>
        <w:t>(</w:t>
      </w:r>
      <w:r w:rsidRPr="002B4C4C">
        <w:t>1-2</w:t>
      </w:r>
      <w:r>
        <w:t>),</w:t>
      </w:r>
      <w:r w:rsidRPr="002B4C4C">
        <w:t xml:space="preserve"> 51-71.</w:t>
      </w:r>
    </w:p>
    <w:p w14:paraId="47B28E3B" w14:textId="77777777" w:rsidR="000D44DF" w:rsidRPr="002B4C4C" w:rsidRDefault="000D44DF" w:rsidP="000D44DF">
      <w:pPr>
        <w:pStyle w:val="ReferenceList"/>
        <w:jc w:val="both"/>
      </w:pPr>
      <w:r w:rsidRPr="002B4C4C">
        <w:t xml:space="preserve">Bansal, P. (2005). Evolving sustainably: a longitudinal study of corporate sustainable development. </w:t>
      </w:r>
      <w:r>
        <w:rPr>
          <w:i/>
          <w:iCs/>
        </w:rPr>
        <w:t>Strategic Management Journal</w:t>
      </w:r>
      <w:r>
        <w:t xml:space="preserve">, </w:t>
      </w:r>
      <w:r w:rsidRPr="002B4C4C">
        <w:t>26</w:t>
      </w:r>
      <w:r>
        <w:t>(</w:t>
      </w:r>
      <w:r w:rsidRPr="002B4C4C">
        <w:t>3</w:t>
      </w:r>
      <w:r>
        <w:t xml:space="preserve">), </w:t>
      </w:r>
      <w:r w:rsidRPr="002B4C4C">
        <w:t>197-218.</w:t>
      </w:r>
    </w:p>
    <w:p w14:paraId="28074E51" w14:textId="77777777" w:rsidR="000D44DF" w:rsidRPr="002B4C4C" w:rsidRDefault="000D44DF" w:rsidP="000D44DF">
      <w:pPr>
        <w:pStyle w:val="ReferenceList"/>
        <w:jc w:val="both"/>
      </w:pPr>
      <w:r w:rsidRPr="002B4C4C">
        <w:t>London, T. &amp; Hart, S</w:t>
      </w:r>
      <w:r>
        <w:t>.L</w:t>
      </w:r>
      <w:r w:rsidRPr="002B4C4C">
        <w:t xml:space="preserve">. (2004). Reinventing strategies for emerging markets: beyond the transnational model. </w:t>
      </w:r>
      <w:r>
        <w:rPr>
          <w:i/>
          <w:iCs/>
        </w:rPr>
        <w:t>Journal of International Business Studies</w:t>
      </w:r>
      <w:r>
        <w:t xml:space="preserve">, </w:t>
      </w:r>
      <w:r w:rsidRPr="002B4C4C">
        <w:t>35</w:t>
      </w:r>
      <w:r>
        <w:t>(</w:t>
      </w:r>
      <w:r w:rsidRPr="002B4C4C">
        <w:t>5</w:t>
      </w:r>
      <w:r>
        <w:t xml:space="preserve">), </w:t>
      </w:r>
      <w:r w:rsidRPr="002B4C4C">
        <w:t>350-370.</w:t>
      </w:r>
    </w:p>
    <w:p w14:paraId="3B544DF2" w14:textId="77777777" w:rsidR="000D44DF" w:rsidRPr="002B4C4C" w:rsidRDefault="000D44DF" w:rsidP="000D44DF">
      <w:pPr>
        <w:pStyle w:val="ReferenceList"/>
        <w:jc w:val="both"/>
      </w:pPr>
      <w:r w:rsidRPr="002B4C4C">
        <w:t xml:space="preserve">Sharma, S. &amp; Henriques, I. (2005). Stakeholder influences on sustainability practices in the </w:t>
      </w:r>
      <w:proofErr w:type="spellStart"/>
      <w:r w:rsidRPr="002B4C4C">
        <w:t>canadian</w:t>
      </w:r>
      <w:proofErr w:type="spellEnd"/>
      <w:r w:rsidRPr="002B4C4C">
        <w:t xml:space="preserve"> forest products industry. </w:t>
      </w:r>
      <w:r>
        <w:rPr>
          <w:i/>
          <w:iCs/>
        </w:rPr>
        <w:t>Strategic Management Journal</w:t>
      </w:r>
      <w:r>
        <w:t xml:space="preserve">, </w:t>
      </w:r>
      <w:r w:rsidRPr="002B4C4C">
        <w:t>26</w:t>
      </w:r>
      <w:r>
        <w:t>(</w:t>
      </w:r>
      <w:r w:rsidRPr="002B4C4C">
        <w:t>2</w:t>
      </w:r>
      <w:r>
        <w:t xml:space="preserve">), </w:t>
      </w:r>
      <w:r w:rsidRPr="002B4C4C">
        <w:t>159-180.</w:t>
      </w:r>
    </w:p>
    <w:p w14:paraId="2C3F128F" w14:textId="77777777" w:rsidR="000D44DF" w:rsidRPr="002B4C4C" w:rsidRDefault="000D44DF" w:rsidP="000D44DF">
      <w:pPr>
        <w:pStyle w:val="ReferenceList"/>
        <w:jc w:val="both"/>
      </w:pPr>
      <w:r w:rsidRPr="002B4C4C">
        <w:t>Fischer, C. &amp; Newell, R</w:t>
      </w:r>
      <w:r>
        <w:t>.G</w:t>
      </w:r>
      <w:r w:rsidRPr="002B4C4C">
        <w:t xml:space="preserve">. (2008). Environmental and technology policies for climate mitigation. </w:t>
      </w:r>
      <w:r>
        <w:rPr>
          <w:i/>
          <w:iCs/>
        </w:rPr>
        <w:t>Journal of Environmental Economics and Management</w:t>
      </w:r>
      <w:r>
        <w:t xml:space="preserve">, </w:t>
      </w:r>
      <w:r w:rsidRPr="002B4C4C">
        <w:t>55</w:t>
      </w:r>
      <w:r>
        <w:t>(</w:t>
      </w:r>
      <w:r w:rsidRPr="002B4C4C">
        <w:t>2</w:t>
      </w:r>
      <w:r>
        <w:t xml:space="preserve">), </w:t>
      </w:r>
      <w:r w:rsidRPr="002B4C4C">
        <w:t>142-162.</w:t>
      </w:r>
    </w:p>
    <w:p w14:paraId="0AB7C308" w14:textId="77777777" w:rsidR="000D44DF" w:rsidRPr="002B4C4C" w:rsidRDefault="000D44DF" w:rsidP="000D44DF">
      <w:pPr>
        <w:pStyle w:val="ReferenceList"/>
        <w:jc w:val="both"/>
      </w:pPr>
      <w:proofErr w:type="spellStart"/>
      <w:r w:rsidRPr="002B4C4C">
        <w:t>Christmann</w:t>
      </w:r>
      <w:proofErr w:type="spellEnd"/>
      <w:r w:rsidRPr="002B4C4C">
        <w:t xml:space="preserve">, P. (2004). Multinational companies and the natural environment: determinants of global environmental policy standardization. </w:t>
      </w:r>
      <w:r>
        <w:rPr>
          <w:i/>
          <w:iCs/>
        </w:rPr>
        <w:t>Academy of Management Journal</w:t>
      </w:r>
      <w:r>
        <w:t xml:space="preserve">, </w:t>
      </w:r>
      <w:r w:rsidRPr="002B4C4C">
        <w:t>47</w:t>
      </w:r>
      <w:r>
        <w:t>(</w:t>
      </w:r>
      <w:r w:rsidRPr="002B4C4C">
        <w:t>5</w:t>
      </w:r>
      <w:r>
        <w:t xml:space="preserve">), </w:t>
      </w:r>
      <w:r w:rsidRPr="002B4C4C">
        <w:t>747-760.</w:t>
      </w:r>
    </w:p>
    <w:p w14:paraId="46C1BD88" w14:textId="77777777" w:rsidR="000D44DF" w:rsidRPr="002B4C4C" w:rsidRDefault="000D44DF" w:rsidP="000D44DF">
      <w:pPr>
        <w:pStyle w:val="ReferenceList"/>
        <w:jc w:val="both"/>
      </w:pPr>
      <w:r w:rsidRPr="002B4C4C">
        <w:t>Chen, Y</w:t>
      </w:r>
      <w:r>
        <w:t>.S</w:t>
      </w:r>
      <w:r w:rsidRPr="002B4C4C">
        <w:t>., Lai, S</w:t>
      </w:r>
      <w:r>
        <w:t>.B</w:t>
      </w:r>
      <w:r w:rsidRPr="002B4C4C">
        <w:t>. &amp; Wen, C</w:t>
      </w:r>
      <w:r>
        <w:t>.T</w:t>
      </w:r>
      <w:r w:rsidRPr="002B4C4C">
        <w:t xml:space="preserve">. (2006). The influence of green innovation performance on corporate advantage in </w:t>
      </w:r>
      <w:proofErr w:type="spellStart"/>
      <w:r w:rsidRPr="002B4C4C">
        <w:t>taiwan</w:t>
      </w:r>
      <w:proofErr w:type="spellEnd"/>
      <w:r w:rsidRPr="002B4C4C">
        <w:t xml:space="preserve">. </w:t>
      </w:r>
      <w:r>
        <w:rPr>
          <w:i/>
          <w:iCs/>
        </w:rPr>
        <w:t>Journal of Business Ethics</w:t>
      </w:r>
      <w:r>
        <w:t xml:space="preserve">, </w:t>
      </w:r>
      <w:r w:rsidRPr="002B4C4C">
        <w:t>67</w:t>
      </w:r>
      <w:r>
        <w:t>(</w:t>
      </w:r>
      <w:r w:rsidRPr="002B4C4C">
        <w:t>4</w:t>
      </w:r>
      <w:r>
        <w:t xml:space="preserve">), </w:t>
      </w:r>
      <w:r w:rsidRPr="002B4C4C">
        <w:t>331-339.</w:t>
      </w:r>
    </w:p>
    <w:p w14:paraId="1190EA05" w14:textId="77777777" w:rsidR="000D44DF" w:rsidRPr="002B4C4C" w:rsidRDefault="000D44DF" w:rsidP="000D44DF">
      <w:pPr>
        <w:pStyle w:val="ReferenceList"/>
        <w:jc w:val="both"/>
      </w:pPr>
      <w:r w:rsidRPr="002B4C4C">
        <w:t>Cohen, B. &amp; Winn, M</w:t>
      </w:r>
      <w:r>
        <w:t>.I</w:t>
      </w:r>
      <w:r w:rsidRPr="002B4C4C">
        <w:t xml:space="preserve">. (2007). Market imperfections, opportunity and sustainable entrepreneurship. </w:t>
      </w:r>
      <w:r w:rsidRPr="0018358D">
        <w:rPr>
          <w:i/>
          <w:iCs/>
        </w:rPr>
        <w:t xml:space="preserve">Journal of </w:t>
      </w:r>
      <w:r>
        <w:rPr>
          <w:i/>
          <w:iCs/>
        </w:rPr>
        <w:t>B</w:t>
      </w:r>
      <w:r w:rsidRPr="0018358D">
        <w:rPr>
          <w:i/>
          <w:iCs/>
        </w:rPr>
        <w:t xml:space="preserve">usiness </w:t>
      </w:r>
      <w:r>
        <w:rPr>
          <w:i/>
          <w:iCs/>
        </w:rPr>
        <w:t>V</w:t>
      </w:r>
      <w:r w:rsidRPr="0018358D">
        <w:rPr>
          <w:i/>
          <w:iCs/>
        </w:rPr>
        <w:t>enturing</w:t>
      </w:r>
      <w:r>
        <w:t xml:space="preserve">, </w:t>
      </w:r>
      <w:r w:rsidRPr="002B4C4C">
        <w:t>22</w:t>
      </w:r>
      <w:r>
        <w:t>(</w:t>
      </w:r>
      <w:r w:rsidRPr="002B4C4C">
        <w:t>1</w:t>
      </w:r>
      <w:r>
        <w:t xml:space="preserve">), </w:t>
      </w:r>
      <w:r w:rsidRPr="002B4C4C">
        <w:t>29-49.</w:t>
      </w:r>
    </w:p>
    <w:p w14:paraId="7F6E6C99" w14:textId="77777777" w:rsidR="000D44DF" w:rsidRPr="002B4C4C" w:rsidRDefault="000D44DF" w:rsidP="000D44DF">
      <w:pPr>
        <w:pStyle w:val="ReferenceList"/>
        <w:jc w:val="both"/>
      </w:pPr>
      <w:r w:rsidRPr="002B4C4C">
        <w:lastRenderedPageBreak/>
        <w:t>Hull, C</w:t>
      </w:r>
      <w:r>
        <w:t>.E</w:t>
      </w:r>
      <w:r w:rsidRPr="002B4C4C">
        <w:t xml:space="preserve">. &amp; Rothenberg, S. (2008). Firm performance: the interactions of corporate social performance with innovation and industry differentiation. </w:t>
      </w:r>
      <w:r>
        <w:rPr>
          <w:i/>
          <w:iCs/>
        </w:rPr>
        <w:t>Strategic Management Journal</w:t>
      </w:r>
      <w:r>
        <w:t xml:space="preserve">, </w:t>
      </w:r>
      <w:r w:rsidRPr="002B4C4C">
        <w:t>29</w:t>
      </w:r>
      <w:r>
        <w:t>(</w:t>
      </w:r>
      <w:r w:rsidRPr="002B4C4C">
        <w:t>7</w:t>
      </w:r>
      <w:r>
        <w:t xml:space="preserve">), </w:t>
      </w:r>
      <w:r w:rsidRPr="002B4C4C">
        <w:t>781-789.</w:t>
      </w:r>
    </w:p>
    <w:p w14:paraId="4A491EEB" w14:textId="77777777" w:rsidR="000D44DF" w:rsidRDefault="000D44DF" w:rsidP="000D44DF">
      <w:pPr>
        <w:pStyle w:val="ReferenceList"/>
        <w:jc w:val="both"/>
      </w:pPr>
    </w:p>
    <w:p w14:paraId="72340897" w14:textId="77777777" w:rsidR="000D44DF" w:rsidRPr="002B4C4C" w:rsidRDefault="000D44DF" w:rsidP="000D44DF">
      <w:pPr>
        <w:pStyle w:val="ReferenceList"/>
        <w:numPr>
          <w:ilvl w:val="0"/>
          <w:numId w:val="20"/>
        </w:numPr>
        <w:ind w:left="284" w:hanging="295"/>
        <w:jc w:val="both"/>
      </w:pPr>
      <w:r w:rsidRPr="002B4C4C">
        <w:t>RESOURCE-BASED-VIEW</w:t>
      </w:r>
    </w:p>
    <w:p w14:paraId="513A8649" w14:textId="77777777" w:rsidR="000D44DF" w:rsidRDefault="000D44DF" w:rsidP="000D44DF">
      <w:pPr>
        <w:pStyle w:val="ReferenceList"/>
        <w:jc w:val="both"/>
      </w:pPr>
    </w:p>
    <w:p w14:paraId="4D3E7B0E" w14:textId="77777777" w:rsidR="000D44DF" w:rsidRDefault="000D44DF" w:rsidP="000D44DF">
      <w:pPr>
        <w:pStyle w:val="ReferenceList"/>
        <w:jc w:val="both"/>
      </w:pPr>
      <w:r w:rsidRPr="006B12FD">
        <w:rPr>
          <w:lang w:val="es-ES"/>
        </w:rPr>
        <w:t xml:space="preserve">Garriga, E. &amp; </w:t>
      </w:r>
      <w:proofErr w:type="spellStart"/>
      <w:r w:rsidRPr="006B12FD">
        <w:rPr>
          <w:lang w:val="es-ES"/>
        </w:rPr>
        <w:t>Mele</w:t>
      </w:r>
      <w:proofErr w:type="spellEnd"/>
      <w:r w:rsidRPr="006B12FD">
        <w:rPr>
          <w:lang w:val="es-ES"/>
        </w:rPr>
        <w:t xml:space="preserve">, D.N. (2004). </w:t>
      </w:r>
      <w:r>
        <w:t xml:space="preserve">Corporate social responsibility theories: mapping the territory. </w:t>
      </w:r>
      <w:r>
        <w:rPr>
          <w:i/>
          <w:iCs/>
        </w:rPr>
        <w:t>Journal of Business Ethics</w:t>
      </w:r>
      <w:r>
        <w:t>, 53(1-2, 51-71.</w:t>
      </w:r>
    </w:p>
    <w:p w14:paraId="7103AE6F" w14:textId="77777777" w:rsidR="000D44DF" w:rsidRDefault="000D44DF" w:rsidP="000D44DF">
      <w:pPr>
        <w:pStyle w:val="ReferenceList"/>
        <w:jc w:val="both"/>
      </w:pPr>
      <w:r>
        <w:t xml:space="preserve">Bansal, P. (2005). Evolving sustainably: a longitudinal study of corporate sustainable development. </w:t>
      </w:r>
      <w:r>
        <w:rPr>
          <w:i/>
          <w:iCs/>
        </w:rPr>
        <w:t>Strategic Management Journal</w:t>
      </w:r>
      <w:r>
        <w:t>, 26(3), 197-218.</w:t>
      </w:r>
    </w:p>
    <w:p w14:paraId="3547DD2C" w14:textId="77777777" w:rsidR="000D44DF" w:rsidRDefault="000D44DF" w:rsidP="000D44DF">
      <w:pPr>
        <w:pStyle w:val="ReferenceList"/>
        <w:jc w:val="both"/>
      </w:pPr>
      <w:r>
        <w:t xml:space="preserve">Scherer, A.G. &amp; Palazzo, G. (2007). Toward a political conception of corporate responsibility: business and society seen from a </w:t>
      </w:r>
      <w:proofErr w:type="spellStart"/>
      <w:r>
        <w:t>habermasian</w:t>
      </w:r>
      <w:proofErr w:type="spellEnd"/>
      <w:r>
        <w:t xml:space="preserve"> perspective. </w:t>
      </w:r>
      <w:r>
        <w:rPr>
          <w:i/>
          <w:iCs/>
        </w:rPr>
        <w:t>Academy of Management Review</w:t>
      </w:r>
      <w:r>
        <w:t>, 32(4), 1096-1120.</w:t>
      </w:r>
    </w:p>
    <w:p w14:paraId="20FCBCC6" w14:textId="77777777" w:rsidR="000D44DF" w:rsidRDefault="000D44DF" w:rsidP="000D44DF">
      <w:pPr>
        <w:pStyle w:val="ReferenceList"/>
        <w:jc w:val="both"/>
      </w:pPr>
      <w:r>
        <w:t xml:space="preserve">London, T. &amp; Hart, S.L. (2004). Reinventing strategies for emerging markets: beyond the transnational model. </w:t>
      </w:r>
      <w:r>
        <w:rPr>
          <w:i/>
          <w:iCs/>
        </w:rPr>
        <w:t>Journal of International Business Studies</w:t>
      </w:r>
      <w:r>
        <w:t>, 35(5), 350-370.</w:t>
      </w:r>
    </w:p>
    <w:p w14:paraId="1AE2BEF7" w14:textId="77777777" w:rsidR="000D44DF" w:rsidRDefault="000D44DF" w:rsidP="000D44DF">
      <w:pPr>
        <w:pStyle w:val="ReferenceList"/>
        <w:jc w:val="both"/>
      </w:pPr>
      <w:r>
        <w:t xml:space="preserve">Barnett, M.L. (2007). Stakeholder influence capacity and the variability of financial returns to corporate social responsibility. </w:t>
      </w:r>
      <w:r>
        <w:rPr>
          <w:i/>
          <w:iCs/>
        </w:rPr>
        <w:t>Academy of Management Review</w:t>
      </w:r>
      <w:r>
        <w:t>, 32(3), 794-816.</w:t>
      </w:r>
    </w:p>
    <w:p w14:paraId="07C4C4B4" w14:textId="77777777" w:rsidR="000D44DF" w:rsidRDefault="000D44DF" w:rsidP="000D44DF">
      <w:pPr>
        <w:pStyle w:val="ReferenceList"/>
        <w:jc w:val="both"/>
      </w:pPr>
      <w:proofErr w:type="spellStart"/>
      <w:r>
        <w:t>Basu</w:t>
      </w:r>
      <w:proofErr w:type="spellEnd"/>
      <w:r>
        <w:t xml:space="preserve">, K. &amp; Palazzo, G. (2008). Corporate social responsibility: a process model of sensemaking. </w:t>
      </w:r>
      <w:r>
        <w:rPr>
          <w:i/>
          <w:iCs/>
        </w:rPr>
        <w:t>Academy of Management Review</w:t>
      </w:r>
      <w:r>
        <w:t>, 33(1), 122-136.</w:t>
      </w:r>
    </w:p>
    <w:p w14:paraId="22BADEFF" w14:textId="77777777" w:rsidR="000D44DF" w:rsidRDefault="000D44DF" w:rsidP="000D44DF">
      <w:pPr>
        <w:pStyle w:val="ReferenceList"/>
        <w:jc w:val="both"/>
      </w:pPr>
      <w:r>
        <w:t xml:space="preserve">Doh, J.P. &amp; </w:t>
      </w:r>
      <w:proofErr w:type="spellStart"/>
      <w:r>
        <w:t>Guay</w:t>
      </w:r>
      <w:proofErr w:type="spellEnd"/>
      <w:r>
        <w:t xml:space="preserve">, T.R. (2006). Corporate social responsibility, public policy, and </w:t>
      </w:r>
      <w:proofErr w:type="spellStart"/>
      <w:r>
        <w:t>ngo</w:t>
      </w:r>
      <w:proofErr w:type="spellEnd"/>
      <w:r>
        <w:t xml:space="preserve"> activism in Europe and the United States: an institutional-stakeholder perspective. </w:t>
      </w:r>
      <w:r>
        <w:rPr>
          <w:i/>
          <w:iCs/>
        </w:rPr>
        <w:t>Journal of Management Studies</w:t>
      </w:r>
      <w:r>
        <w:t xml:space="preserve">, 43(1), 47-73. </w:t>
      </w:r>
    </w:p>
    <w:p w14:paraId="7609998D" w14:textId="77777777" w:rsidR="000D44DF" w:rsidRDefault="000D44DF" w:rsidP="000D44DF">
      <w:pPr>
        <w:pStyle w:val="ReferenceList"/>
        <w:jc w:val="both"/>
      </w:pPr>
      <w:r w:rsidRPr="007508DD">
        <w:t xml:space="preserve">Branco, M.C. &amp; Rodrigues, L.L. (2006). </w:t>
      </w:r>
      <w:r>
        <w:t xml:space="preserve">Corporate social responsibility and resource-based perspectives. </w:t>
      </w:r>
      <w:r>
        <w:rPr>
          <w:i/>
          <w:iCs/>
        </w:rPr>
        <w:t>Journal of Business Ethics</w:t>
      </w:r>
      <w:r>
        <w:t>, 69(2), 111-132.</w:t>
      </w:r>
    </w:p>
    <w:p w14:paraId="6954A9E9" w14:textId="77777777" w:rsidR="000D44DF" w:rsidRDefault="000D44DF" w:rsidP="000D44DF">
      <w:pPr>
        <w:pStyle w:val="ReferenceList"/>
        <w:jc w:val="both"/>
      </w:pPr>
      <w:r>
        <w:t xml:space="preserve">Barnett, M.L. &amp; Salomon, R.M. (2006). Beyond dichotomy: the curvilinear relationship between social responsibility and financial performance. </w:t>
      </w:r>
      <w:r>
        <w:rPr>
          <w:i/>
          <w:iCs/>
        </w:rPr>
        <w:t>Strategic Management Journal</w:t>
      </w:r>
      <w:r>
        <w:t>, 27(11), 1101-1122.</w:t>
      </w:r>
    </w:p>
    <w:p w14:paraId="70073ADD" w14:textId="77777777" w:rsidR="000D44DF" w:rsidRDefault="000D44DF" w:rsidP="000D44DF">
      <w:pPr>
        <w:pStyle w:val="ReferenceList"/>
        <w:jc w:val="both"/>
      </w:pPr>
      <w:r>
        <w:t xml:space="preserve">Chen, Y.S., Lai, S.B. &amp; Wen, C.T. (2006). The influence of green innovation performance on corporate advantage in </w:t>
      </w:r>
      <w:proofErr w:type="spellStart"/>
      <w:r>
        <w:t>taiwan</w:t>
      </w:r>
      <w:proofErr w:type="spellEnd"/>
      <w:r>
        <w:t xml:space="preserve">. </w:t>
      </w:r>
      <w:r>
        <w:rPr>
          <w:i/>
          <w:iCs/>
        </w:rPr>
        <w:t>Journal of Business Ethics</w:t>
      </w:r>
      <w:r>
        <w:t>, 67(4), 331-339.</w:t>
      </w:r>
    </w:p>
    <w:p w14:paraId="606A2DB7" w14:textId="77777777" w:rsidR="000D44DF" w:rsidRDefault="000D44DF" w:rsidP="000D44DF">
      <w:pPr>
        <w:pStyle w:val="ReferenceList"/>
        <w:jc w:val="both"/>
      </w:pPr>
    </w:p>
    <w:p w14:paraId="6468A204" w14:textId="77777777" w:rsidR="000D44DF" w:rsidRPr="002B4C4C" w:rsidRDefault="000D44DF" w:rsidP="000D44DF">
      <w:pPr>
        <w:pStyle w:val="ReferenceList"/>
        <w:numPr>
          <w:ilvl w:val="0"/>
          <w:numId w:val="20"/>
        </w:numPr>
        <w:ind w:left="284" w:hanging="295"/>
        <w:jc w:val="both"/>
      </w:pPr>
      <w:r w:rsidRPr="002B4C4C">
        <w:t>SOCIALLY-RESPONSIBLE-INVESTMENT</w:t>
      </w:r>
    </w:p>
    <w:p w14:paraId="1D1C59CF" w14:textId="77777777" w:rsidR="000D44DF" w:rsidRDefault="000D44DF" w:rsidP="000D44DF">
      <w:pPr>
        <w:pStyle w:val="ReferenceList"/>
        <w:jc w:val="both"/>
      </w:pPr>
    </w:p>
    <w:p w14:paraId="63AE1252" w14:textId="77777777" w:rsidR="000D44DF" w:rsidRDefault="000D44DF" w:rsidP="000D44DF">
      <w:pPr>
        <w:pStyle w:val="ReferenceList"/>
        <w:jc w:val="both"/>
      </w:pPr>
      <w:r>
        <w:t xml:space="preserve">Barnett, M.L. &amp; Salomon, R.M. (2006). Beyond dichotomy: the curvilinear relationship between social responsibility and financial performance. </w:t>
      </w:r>
      <w:r>
        <w:rPr>
          <w:i/>
          <w:iCs/>
        </w:rPr>
        <w:t>Strategic Management Journal</w:t>
      </w:r>
      <w:r>
        <w:t>, 27(11), 1101-1122.</w:t>
      </w:r>
    </w:p>
    <w:p w14:paraId="2801AF81" w14:textId="77777777" w:rsidR="000D44DF" w:rsidRDefault="000D44DF" w:rsidP="000D44DF">
      <w:pPr>
        <w:pStyle w:val="ReferenceList"/>
        <w:jc w:val="both"/>
      </w:pPr>
      <w:r>
        <w:t xml:space="preserve">Brammer, S.J. &amp; </w:t>
      </w:r>
      <w:proofErr w:type="spellStart"/>
      <w:r>
        <w:t>Pavelin</w:t>
      </w:r>
      <w:proofErr w:type="spellEnd"/>
      <w:r>
        <w:t xml:space="preserve">, S. (2006). Corporate reputation and social performance: the importance of fit. </w:t>
      </w:r>
      <w:r>
        <w:rPr>
          <w:i/>
          <w:iCs/>
        </w:rPr>
        <w:t>Journal of Management Studies</w:t>
      </w:r>
      <w:r>
        <w:t>, 43(3), 435-455.</w:t>
      </w:r>
    </w:p>
    <w:p w14:paraId="63B6A7ED" w14:textId="77777777" w:rsidR="000D44DF" w:rsidRDefault="000D44DF" w:rsidP="000D44DF">
      <w:pPr>
        <w:pStyle w:val="ReferenceList"/>
        <w:jc w:val="both"/>
      </w:pPr>
      <w:r>
        <w:t xml:space="preserve">Sparkes, R. &amp; </w:t>
      </w:r>
      <w:proofErr w:type="spellStart"/>
      <w:r>
        <w:t>Cowton</w:t>
      </w:r>
      <w:proofErr w:type="spellEnd"/>
      <w:r>
        <w:t xml:space="preserve">, C.J. (2004). The maturing of socially responsible investment: a review of the developing link with corporate social responsibility. </w:t>
      </w:r>
      <w:r>
        <w:rPr>
          <w:i/>
          <w:iCs/>
        </w:rPr>
        <w:t>Journal of Business Ethics</w:t>
      </w:r>
      <w:r>
        <w:t>, 52(1), 45-57.</w:t>
      </w:r>
    </w:p>
    <w:p w14:paraId="7155148C" w14:textId="77777777" w:rsidR="000D44DF" w:rsidRDefault="000D44DF" w:rsidP="000D44DF">
      <w:pPr>
        <w:pStyle w:val="ReferenceList"/>
        <w:jc w:val="both"/>
      </w:pPr>
      <w:r>
        <w:t xml:space="preserve">Van </w:t>
      </w:r>
      <w:proofErr w:type="spellStart"/>
      <w:r>
        <w:t>Beurden</w:t>
      </w:r>
      <w:proofErr w:type="spellEnd"/>
      <w:r>
        <w:t xml:space="preserve">, P. &amp; </w:t>
      </w:r>
      <w:proofErr w:type="spellStart"/>
      <w:r>
        <w:t>Gossling</w:t>
      </w:r>
      <w:proofErr w:type="spellEnd"/>
      <w:r>
        <w:t xml:space="preserve">, T. (2008). The worth of values - a literature review on the relation between corporate social and financial performance. </w:t>
      </w:r>
      <w:r>
        <w:rPr>
          <w:i/>
          <w:iCs/>
        </w:rPr>
        <w:t>Journal of Business Ethics</w:t>
      </w:r>
      <w:r>
        <w:t>, 82(2), 407-424.</w:t>
      </w:r>
    </w:p>
    <w:p w14:paraId="68023CD0" w14:textId="77777777" w:rsidR="000D44DF" w:rsidRDefault="000D44DF" w:rsidP="000D44DF">
      <w:pPr>
        <w:pStyle w:val="ReferenceList"/>
        <w:jc w:val="both"/>
      </w:pPr>
      <w:proofErr w:type="spellStart"/>
      <w:r w:rsidRPr="007508DD">
        <w:t>Sharfman</w:t>
      </w:r>
      <w:proofErr w:type="spellEnd"/>
      <w:r w:rsidRPr="007508DD">
        <w:t xml:space="preserve">, M.P. &amp; Fernando, C.S. (2008). </w:t>
      </w:r>
      <w:r>
        <w:t xml:space="preserve">Environmental risk management and the cost of capital. </w:t>
      </w:r>
      <w:r>
        <w:rPr>
          <w:i/>
          <w:iCs/>
        </w:rPr>
        <w:t>Strategic Management Journal</w:t>
      </w:r>
      <w:r>
        <w:t>, 29(6), 569-592.</w:t>
      </w:r>
    </w:p>
    <w:p w14:paraId="38E3DE71" w14:textId="77777777" w:rsidR="000D44DF" w:rsidRDefault="000D44DF" w:rsidP="000D44DF">
      <w:pPr>
        <w:pStyle w:val="ReferenceList"/>
        <w:jc w:val="both"/>
      </w:pPr>
      <w:r>
        <w:t xml:space="preserve">David, P., Bloom, M. &amp; Hillman, A.J. (2007). Investor activism, managerial responsiveness, and corporate social performance. </w:t>
      </w:r>
      <w:r>
        <w:rPr>
          <w:i/>
          <w:iCs/>
        </w:rPr>
        <w:t>Strategic Management Journal</w:t>
      </w:r>
      <w:r>
        <w:t>, 28(1), 91-100.</w:t>
      </w:r>
    </w:p>
    <w:p w14:paraId="18D95797" w14:textId="77777777" w:rsidR="000D44DF" w:rsidRDefault="000D44DF" w:rsidP="000D44DF">
      <w:pPr>
        <w:pStyle w:val="ReferenceList"/>
        <w:jc w:val="both"/>
      </w:pPr>
      <w:r>
        <w:t xml:space="preserve">Vogel, D.J. (2005). Is there a market for virtue? the business case for corporate social responsibility. </w:t>
      </w:r>
      <w:r>
        <w:rPr>
          <w:i/>
          <w:iCs/>
        </w:rPr>
        <w:t>California Management Review</w:t>
      </w:r>
      <w:r>
        <w:t>, 47(4), 19.</w:t>
      </w:r>
    </w:p>
    <w:p w14:paraId="6501FAB8" w14:textId="77777777" w:rsidR="000D44DF" w:rsidRDefault="000D44DF" w:rsidP="000D44DF">
      <w:pPr>
        <w:pStyle w:val="ReferenceList"/>
        <w:jc w:val="both"/>
      </w:pPr>
      <w:r w:rsidRPr="007508DD">
        <w:t xml:space="preserve">Lopez, M.V., Garcia, A. &amp; Rodriguez, L. (2007). </w:t>
      </w:r>
      <w:r>
        <w:t xml:space="preserve">Sustainable development and corporate performance: a study based on the </w:t>
      </w:r>
      <w:proofErr w:type="spellStart"/>
      <w:r>
        <w:t>dow</w:t>
      </w:r>
      <w:proofErr w:type="spellEnd"/>
      <w:r>
        <w:t xml:space="preserve"> jones sustainability index. </w:t>
      </w:r>
      <w:r>
        <w:rPr>
          <w:i/>
          <w:iCs/>
        </w:rPr>
        <w:t>Journal of Business Ethics</w:t>
      </w:r>
      <w:r>
        <w:t>, 75(3),285-300.138</w:t>
      </w:r>
    </w:p>
    <w:p w14:paraId="17FC4DE5" w14:textId="77777777" w:rsidR="000D44DF" w:rsidRDefault="000D44DF" w:rsidP="000D44DF">
      <w:pPr>
        <w:pStyle w:val="ReferenceList"/>
        <w:jc w:val="both"/>
      </w:pPr>
      <w:proofErr w:type="spellStart"/>
      <w:r>
        <w:t>Guay</w:t>
      </w:r>
      <w:proofErr w:type="spellEnd"/>
      <w:r>
        <w:t xml:space="preserve">, T., Doh, J.P. &amp; Sinclair, G. (2004). Non-governmental organizations, shareholder activism, and socially responsible investments: ethical, strategic, and governance implications. </w:t>
      </w:r>
      <w:r>
        <w:rPr>
          <w:i/>
          <w:iCs/>
        </w:rPr>
        <w:t>Journal of Business Ethics</w:t>
      </w:r>
      <w:r>
        <w:t xml:space="preserve">, 52(1), 125-139. </w:t>
      </w:r>
    </w:p>
    <w:p w14:paraId="454516FE" w14:textId="77777777" w:rsidR="000D44DF" w:rsidRDefault="000D44DF" w:rsidP="000D44DF">
      <w:pPr>
        <w:pStyle w:val="ReferenceList"/>
        <w:jc w:val="both"/>
      </w:pPr>
      <w:proofErr w:type="spellStart"/>
      <w:r w:rsidRPr="001C5CF6">
        <w:t>Neubaum</w:t>
      </w:r>
      <w:proofErr w:type="spellEnd"/>
      <w:r w:rsidRPr="001C5CF6">
        <w:t xml:space="preserve">, D.O. &amp; Zahra, S.A. </w:t>
      </w:r>
      <w:r>
        <w:t xml:space="preserve">(2006). Institutional ownership and corporate social performance: the moderating effects of investment horizon, activism, and coordination. </w:t>
      </w:r>
      <w:r>
        <w:rPr>
          <w:i/>
          <w:iCs/>
        </w:rPr>
        <w:t>Journal of Management</w:t>
      </w:r>
      <w:r>
        <w:t>, 32(1), 108-131</w:t>
      </w:r>
    </w:p>
    <w:p w14:paraId="068FEF16" w14:textId="77777777" w:rsidR="000D44DF" w:rsidRDefault="000D44DF" w:rsidP="000D44DF">
      <w:pPr>
        <w:pStyle w:val="ReferenceList"/>
        <w:jc w:val="both"/>
      </w:pPr>
    </w:p>
    <w:p w14:paraId="5AD3C62E" w14:textId="77777777" w:rsidR="000D44DF" w:rsidRPr="002B4C4C" w:rsidRDefault="000D44DF" w:rsidP="000D44DF">
      <w:pPr>
        <w:pStyle w:val="ReferenceList"/>
        <w:numPr>
          <w:ilvl w:val="0"/>
          <w:numId w:val="20"/>
        </w:numPr>
        <w:ind w:left="284" w:hanging="295"/>
        <w:jc w:val="both"/>
      </w:pPr>
      <w:r w:rsidRPr="002B4C4C">
        <w:t>COMPLIANCE</w:t>
      </w:r>
    </w:p>
    <w:p w14:paraId="0966AC7B" w14:textId="77777777" w:rsidR="000D44DF" w:rsidRDefault="000D44DF" w:rsidP="000D44DF">
      <w:pPr>
        <w:pStyle w:val="ReferenceList"/>
        <w:jc w:val="both"/>
      </w:pPr>
    </w:p>
    <w:p w14:paraId="42F38F06" w14:textId="77777777" w:rsidR="000D44DF" w:rsidRDefault="000D44DF" w:rsidP="000D44DF">
      <w:pPr>
        <w:pStyle w:val="ReferenceList"/>
        <w:jc w:val="both"/>
      </w:pPr>
      <w:proofErr w:type="spellStart"/>
      <w:r>
        <w:lastRenderedPageBreak/>
        <w:t>Barla</w:t>
      </w:r>
      <w:proofErr w:type="spellEnd"/>
      <w:r>
        <w:t xml:space="preserve">, P. (2007). Iso 14001 certification and environmental performance in Quebec’s pulp and paper industry. </w:t>
      </w:r>
      <w:r>
        <w:rPr>
          <w:i/>
          <w:iCs/>
        </w:rPr>
        <w:t>Journal of Environmental Economics and Management</w:t>
      </w:r>
      <w:r>
        <w:t>, 53(3), 291-306.</w:t>
      </w:r>
    </w:p>
    <w:p w14:paraId="14C2B6B1" w14:textId="77777777" w:rsidR="000D44DF" w:rsidRDefault="000D44DF" w:rsidP="000D44DF">
      <w:pPr>
        <w:pStyle w:val="ReferenceList"/>
        <w:jc w:val="both"/>
      </w:pPr>
      <w:proofErr w:type="spellStart"/>
      <w:r>
        <w:t>Mamic</w:t>
      </w:r>
      <w:proofErr w:type="spellEnd"/>
      <w:r>
        <w:t xml:space="preserve">, I. (2005). Managing global supply chain: the sports footwear, apparel and retail sectors. </w:t>
      </w:r>
      <w:r>
        <w:rPr>
          <w:i/>
          <w:iCs/>
        </w:rPr>
        <w:t>Journal of Business Ethics</w:t>
      </w:r>
      <w:r>
        <w:t>, 59(1-2), 81-100.</w:t>
      </w:r>
    </w:p>
    <w:p w14:paraId="0CE77228" w14:textId="77777777" w:rsidR="000D44DF" w:rsidRDefault="000D44DF" w:rsidP="000D44DF">
      <w:pPr>
        <w:pStyle w:val="ReferenceList"/>
        <w:jc w:val="both"/>
      </w:pPr>
      <w:proofErr w:type="spellStart"/>
      <w:r>
        <w:t>Shimshack</w:t>
      </w:r>
      <w:proofErr w:type="spellEnd"/>
      <w:r>
        <w:t xml:space="preserve">, J.P. &amp; Ward, M.B. (2005). Regulator reputation, enforcement, and environmental compliance. </w:t>
      </w:r>
      <w:r>
        <w:rPr>
          <w:i/>
          <w:iCs/>
        </w:rPr>
        <w:t>Journal of Environmental Economics and Management</w:t>
      </w:r>
      <w:r>
        <w:t>, 50(3), 519-540.</w:t>
      </w:r>
    </w:p>
    <w:p w14:paraId="26131172" w14:textId="77777777" w:rsidR="000D44DF" w:rsidRDefault="000D44DF" w:rsidP="000D44DF">
      <w:pPr>
        <w:pStyle w:val="ReferenceList"/>
        <w:jc w:val="both"/>
      </w:pPr>
      <w:proofErr w:type="spellStart"/>
      <w:r w:rsidRPr="00376ECE">
        <w:rPr>
          <w:lang w:val="fr-FR"/>
        </w:rPr>
        <w:t>Tencati</w:t>
      </w:r>
      <w:proofErr w:type="spellEnd"/>
      <w:r w:rsidRPr="00376ECE">
        <w:rPr>
          <w:lang w:val="fr-FR"/>
        </w:rPr>
        <w:t xml:space="preserve">, A., </w:t>
      </w:r>
      <w:proofErr w:type="spellStart"/>
      <w:r w:rsidRPr="00376ECE">
        <w:rPr>
          <w:lang w:val="fr-FR"/>
        </w:rPr>
        <w:t>Perrini</w:t>
      </w:r>
      <w:proofErr w:type="spellEnd"/>
      <w:r w:rsidRPr="00376ECE">
        <w:rPr>
          <w:lang w:val="fr-FR"/>
        </w:rPr>
        <w:t xml:space="preserve">, F. &amp; </w:t>
      </w:r>
      <w:proofErr w:type="spellStart"/>
      <w:r w:rsidRPr="00376ECE">
        <w:rPr>
          <w:lang w:val="fr-FR"/>
        </w:rPr>
        <w:t>Pogutz</w:t>
      </w:r>
      <w:proofErr w:type="spellEnd"/>
      <w:r w:rsidRPr="00376ECE">
        <w:rPr>
          <w:lang w:val="fr-FR"/>
        </w:rPr>
        <w:t xml:space="preserve">, S. (2004). </w:t>
      </w:r>
      <w:r>
        <w:t xml:space="preserve">New tools to foster corporate socially responsible behavior. </w:t>
      </w:r>
      <w:r>
        <w:rPr>
          <w:i/>
          <w:iCs/>
        </w:rPr>
        <w:t>Journal of Business Ethics</w:t>
      </w:r>
      <w:r>
        <w:t>, 53(1-2), 173-190.</w:t>
      </w:r>
    </w:p>
    <w:p w14:paraId="4490FCA2" w14:textId="77777777" w:rsidR="000D44DF" w:rsidRDefault="000D44DF" w:rsidP="000D44DF">
      <w:pPr>
        <w:pStyle w:val="ReferenceList"/>
        <w:jc w:val="both"/>
      </w:pPr>
      <w:r>
        <w:t xml:space="preserve">Wang, H. &amp; Wheeler, D. (2005). Financial incentives and endogenous enforcement in China’s pollution levy system. </w:t>
      </w:r>
      <w:r>
        <w:rPr>
          <w:i/>
          <w:iCs/>
        </w:rPr>
        <w:t>Journal of Environmental Economics and Management</w:t>
      </w:r>
      <w:r>
        <w:t>, 49(1), 174-196.</w:t>
      </w:r>
    </w:p>
    <w:p w14:paraId="0938B1DD" w14:textId="77777777" w:rsidR="000D44DF" w:rsidRDefault="000D44DF" w:rsidP="000D44DF">
      <w:pPr>
        <w:pStyle w:val="ReferenceList"/>
        <w:jc w:val="both"/>
      </w:pPr>
      <w:proofErr w:type="spellStart"/>
      <w:r>
        <w:t>Earnhart</w:t>
      </w:r>
      <w:proofErr w:type="spellEnd"/>
      <w:r>
        <w:t xml:space="preserve">, D. (2004). Regulatory factors shaping environmental performance at publicly-owned treatment plants. </w:t>
      </w:r>
      <w:r>
        <w:rPr>
          <w:i/>
          <w:iCs/>
        </w:rPr>
        <w:t>Journal of Environmental Economics and Management</w:t>
      </w:r>
      <w:r>
        <w:t>, 48(1), 655-681.</w:t>
      </w:r>
    </w:p>
    <w:p w14:paraId="5F0C2B0C" w14:textId="77777777" w:rsidR="000D44DF" w:rsidRDefault="000D44DF" w:rsidP="000D44DF">
      <w:pPr>
        <w:pStyle w:val="ReferenceList"/>
        <w:jc w:val="both"/>
      </w:pPr>
      <w:proofErr w:type="spellStart"/>
      <w:r>
        <w:t>Hassink</w:t>
      </w:r>
      <w:proofErr w:type="spellEnd"/>
      <w:r>
        <w:t xml:space="preserve">, H., de Vries, M. &amp; </w:t>
      </w:r>
      <w:proofErr w:type="spellStart"/>
      <w:r>
        <w:t>Bollen</w:t>
      </w:r>
      <w:proofErr w:type="spellEnd"/>
      <w:r>
        <w:t xml:space="preserve">, L. (2007). A content analysis of whistleblowing policies of leading European companies. </w:t>
      </w:r>
      <w:r>
        <w:rPr>
          <w:i/>
          <w:iCs/>
        </w:rPr>
        <w:t>Journal of Business Ethics</w:t>
      </w:r>
      <w:r>
        <w:t>, 75(1), 25-44.</w:t>
      </w:r>
    </w:p>
    <w:p w14:paraId="70DC5B4D" w14:textId="77777777" w:rsidR="000D44DF" w:rsidRDefault="000D44DF" w:rsidP="000D44DF">
      <w:pPr>
        <w:pStyle w:val="ReferenceList"/>
        <w:jc w:val="both"/>
      </w:pPr>
      <w:r>
        <w:t xml:space="preserve">Williams, G. &amp; </w:t>
      </w:r>
      <w:proofErr w:type="spellStart"/>
      <w:r>
        <w:t>Zinkin</w:t>
      </w:r>
      <w:proofErr w:type="spellEnd"/>
      <w:r>
        <w:t xml:space="preserve">, J. (2008). The effect of culture on consumers' willingness to punish irresponsible corporate </w:t>
      </w:r>
      <w:proofErr w:type="spellStart"/>
      <w:r>
        <w:t>behaviour</w:t>
      </w:r>
      <w:proofErr w:type="spellEnd"/>
      <w:r>
        <w:t xml:space="preserve">: applying </w:t>
      </w:r>
      <w:proofErr w:type="spellStart"/>
      <w:r>
        <w:t>hofstede's</w:t>
      </w:r>
      <w:proofErr w:type="spellEnd"/>
      <w:r>
        <w:t xml:space="preserve"> typology to the punishment aspect of corporate social responsibility. Business Ethics-a European Review, 17(2), 210-226.</w:t>
      </w:r>
    </w:p>
    <w:p w14:paraId="50A7810C" w14:textId="77777777" w:rsidR="000D44DF" w:rsidRDefault="000D44DF" w:rsidP="000D44DF">
      <w:pPr>
        <w:pStyle w:val="ReferenceList"/>
        <w:jc w:val="both"/>
      </w:pPr>
      <w:proofErr w:type="spellStart"/>
      <w:r>
        <w:t>Shimshack</w:t>
      </w:r>
      <w:proofErr w:type="spellEnd"/>
      <w:r>
        <w:t>, J.P. &amp; Ward, M.B. (2008). Enforcement and over-compliance. Journal of Environmental Economics and Management, 55(1), 90-105.</w:t>
      </w:r>
    </w:p>
    <w:p w14:paraId="450E8EBD" w14:textId="77777777" w:rsidR="000D44DF" w:rsidRDefault="000D44DF" w:rsidP="000D44DF">
      <w:pPr>
        <w:pStyle w:val="ReferenceList"/>
        <w:jc w:val="both"/>
      </w:pPr>
      <w:r w:rsidRPr="00D539D9">
        <w:rPr>
          <w:lang w:val="es-ES"/>
        </w:rPr>
        <w:t>Macho-</w:t>
      </w:r>
      <w:proofErr w:type="spellStart"/>
      <w:r w:rsidRPr="00D539D9">
        <w:rPr>
          <w:lang w:val="es-ES"/>
        </w:rPr>
        <w:t>Stadler</w:t>
      </w:r>
      <w:proofErr w:type="spellEnd"/>
      <w:r w:rsidRPr="00D539D9">
        <w:rPr>
          <w:lang w:val="es-ES"/>
        </w:rPr>
        <w:t xml:space="preserve">, I. &amp; Perez-Castrillo, D. (2006). </w:t>
      </w:r>
      <w:r>
        <w:t>Optimal enforcement policy and firms' emissions and compliance with environmental taxes. Journal of Environmental Economics and Management, 51(1), 110-131.</w:t>
      </w:r>
    </w:p>
    <w:p w14:paraId="5A86B948" w14:textId="77777777" w:rsidR="000D44DF" w:rsidRDefault="000D44DF" w:rsidP="000D44DF">
      <w:pPr>
        <w:pStyle w:val="ReferenceList"/>
        <w:jc w:val="both"/>
      </w:pPr>
    </w:p>
    <w:p w14:paraId="7D7EEA13" w14:textId="77777777" w:rsidR="000D44DF" w:rsidRPr="002B4C4C" w:rsidRDefault="000D44DF" w:rsidP="000D44DF">
      <w:pPr>
        <w:pStyle w:val="ReferenceList"/>
        <w:numPr>
          <w:ilvl w:val="0"/>
          <w:numId w:val="20"/>
        </w:numPr>
        <w:ind w:left="284" w:hanging="295"/>
        <w:jc w:val="both"/>
      </w:pPr>
      <w:r w:rsidRPr="002B4C4C">
        <w:t>CORPORATE-SOCIAL-PERFORMANCE</w:t>
      </w:r>
    </w:p>
    <w:p w14:paraId="08E6E2D3" w14:textId="77777777" w:rsidR="000D44DF" w:rsidRDefault="000D44DF" w:rsidP="000D44DF">
      <w:pPr>
        <w:pStyle w:val="ReferenceList"/>
        <w:jc w:val="both"/>
      </w:pPr>
    </w:p>
    <w:p w14:paraId="1C987F50" w14:textId="77777777" w:rsidR="000D44DF" w:rsidRDefault="000D44DF" w:rsidP="000D44DF">
      <w:pPr>
        <w:pStyle w:val="ReferenceList"/>
        <w:jc w:val="both"/>
      </w:pPr>
      <w:r>
        <w:t xml:space="preserve">Campbell, J.L. (2007). Why would corporations behave in socially responsible ways? an institutional theory of corporate social responsibility. </w:t>
      </w:r>
      <w:r>
        <w:rPr>
          <w:i/>
          <w:iCs/>
        </w:rPr>
        <w:t>Academy of Management Review</w:t>
      </w:r>
      <w:r>
        <w:t>, 32(3), 946-967.</w:t>
      </w:r>
    </w:p>
    <w:p w14:paraId="2158DE8E" w14:textId="77777777" w:rsidR="000D44DF" w:rsidRDefault="000D44DF" w:rsidP="000D44DF">
      <w:pPr>
        <w:pStyle w:val="ReferenceList"/>
        <w:jc w:val="both"/>
      </w:pPr>
      <w:proofErr w:type="spellStart"/>
      <w:r w:rsidRPr="007508DD">
        <w:t>Garriga</w:t>
      </w:r>
      <w:proofErr w:type="spellEnd"/>
      <w:r w:rsidRPr="007508DD">
        <w:t xml:space="preserve">, E. &amp; Mele, D.N. (2004). </w:t>
      </w:r>
      <w:r>
        <w:t>Corporate social responsibility theories: mapping the territory. Journal of Business Ethics, 53(1-2), 51-71.</w:t>
      </w:r>
    </w:p>
    <w:p w14:paraId="695EB3CB" w14:textId="77777777" w:rsidR="000D44DF" w:rsidRDefault="000D44DF" w:rsidP="000D44DF">
      <w:pPr>
        <w:pStyle w:val="ReferenceList"/>
        <w:jc w:val="both"/>
      </w:pPr>
      <w:r>
        <w:t xml:space="preserve">Aguilera, R.V., Rupp, D.E., Williams, C.A. &amp; Ganapathi, I. (2007). Putting the s back in corporate social responsibility: a multilevel theory of social change in organizations. </w:t>
      </w:r>
      <w:r>
        <w:rPr>
          <w:i/>
          <w:iCs/>
        </w:rPr>
        <w:t>Academy of Management Review</w:t>
      </w:r>
      <w:r>
        <w:t>, 32(3), 836-863.</w:t>
      </w:r>
    </w:p>
    <w:p w14:paraId="71245426" w14:textId="77777777" w:rsidR="000D44DF" w:rsidRDefault="000D44DF" w:rsidP="000D44DF">
      <w:pPr>
        <w:pStyle w:val="ReferenceList"/>
        <w:jc w:val="both"/>
      </w:pPr>
      <w:r>
        <w:t xml:space="preserve">Luo, X.M. &amp; Bhattacharya, C.B. (2006). Corporate social responsibility, customer satisfaction, and market value. </w:t>
      </w:r>
      <w:r>
        <w:rPr>
          <w:i/>
          <w:iCs/>
        </w:rPr>
        <w:t>Journal of Marketing</w:t>
      </w:r>
      <w:r>
        <w:t>, 70(4), 1-18.</w:t>
      </w:r>
    </w:p>
    <w:p w14:paraId="19BD3B1B" w14:textId="77777777" w:rsidR="000D44DF" w:rsidRDefault="000D44DF" w:rsidP="000D44DF">
      <w:pPr>
        <w:pStyle w:val="ReferenceList"/>
        <w:jc w:val="both"/>
      </w:pPr>
      <w:r>
        <w:t xml:space="preserve">Bansal, P. (2005). Evolving sustainably: a longitudinal study of corporate sustainable development. </w:t>
      </w:r>
      <w:r>
        <w:rPr>
          <w:i/>
          <w:iCs/>
        </w:rPr>
        <w:t>Strategic Management Journal</w:t>
      </w:r>
      <w:r>
        <w:t>, 26(3), 197-218.</w:t>
      </w:r>
    </w:p>
    <w:p w14:paraId="0B9133AF" w14:textId="77777777" w:rsidR="000D44DF" w:rsidRDefault="000D44DF" w:rsidP="000D44DF">
      <w:pPr>
        <w:pStyle w:val="ReferenceList"/>
        <w:jc w:val="both"/>
      </w:pPr>
      <w:r>
        <w:t xml:space="preserve">Trevino, L.K., Weaver, G.R. &amp; Reynolds, S.J. (2006). Behavioral ethics in organizations: a review. </w:t>
      </w:r>
      <w:r>
        <w:rPr>
          <w:i/>
          <w:iCs/>
        </w:rPr>
        <w:t>Journal of Management</w:t>
      </w:r>
      <w:r>
        <w:t>, 32(6), 951-990.</w:t>
      </w:r>
    </w:p>
    <w:p w14:paraId="5C786EE1" w14:textId="77777777" w:rsidR="000D44DF" w:rsidRDefault="000D44DF" w:rsidP="000D44DF">
      <w:pPr>
        <w:pStyle w:val="ReferenceList"/>
        <w:jc w:val="both"/>
      </w:pPr>
      <w:r>
        <w:t xml:space="preserve">Scherer, A.G. &amp; Palazzo, G. (2007). Toward a political conception of corporate responsibility: business and society seen from a </w:t>
      </w:r>
      <w:proofErr w:type="spellStart"/>
      <w:r>
        <w:t>habermasian</w:t>
      </w:r>
      <w:proofErr w:type="spellEnd"/>
      <w:r>
        <w:t xml:space="preserve"> perspective. </w:t>
      </w:r>
      <w:r>
        <w:rPr>
          <w:i/>
          <w:iCs/>
        </w:rPr>
        <w:t>Academy of Management Review</w:t>
      </w:r>
      <w:r>
        <w:t>, 32(4), 1096-1120.</w:t>
      </w:r>
    </w:p>
    <w:p w14:paraId="13429152" w14:textId="77777777" w:rsidR="000D44DF" w:rsidRDefault="000D44DF" w:rsidP="000D44DF">
      <w:pPr>
        <w:pStyle w:val="ReferenceList"/>
        <w:jc w:val="both"/>
      </w:pPr>
      <w:r>
        <w:t>Becker-</w:t>
      </w:r>
      <w:proofErr w:type="spellStart"/>
      <w:r>
        <w:t>olsen</w:t>
      </w:r>
      <w:proofErr w:type="spellEnd"/>
      <w:r>
        <w:t xml:space="preserve">, K.L., Cudmore, B.A. &amp; Hill, R.P. (2006). The impact of perceived corporate social responsibility on consumer behavior. </w:t>
      </w:r>
      <w:r>
        <w:rPr>
          <w:i/>
          <w:iCs/>
        </w:rPr>
        <w:t>Journal of Business Research</w:t>
      </w:r>
      <w:r>
        <w:t xml:space="preserve">, 59(1), 46-53. </w:t>
      </w:r>
    </w:p>
    <w:p w14:paraId="7BCDB99F" w14:textId="77777777" w:rsidR="000D44DF" w:rsidRDefault="000D44DF" w:rsidP="000D44DF">
      <w:pPr>
        <w:pStyle w:val="ReferenceList"/>
        <w:jc w:val="both"/>
      </w:pPr>
      <w:proofErr w:type="spellStart"/>
      <w:r>
        <w:t>Maignan</w:t>
      </w:r>
      <w:proofErr w:type="spellEnd"/>
      <w:r>
        <w:t xml:space="preserve">, I. &amp; Ferrell, O.C. (2004). Corporate social responsibility and marketing: an integrative framework. </w:t>
      </w:r>
      <w:r>
        <w:rPr>
          <w:i/>
          <w:iCs/>
        </w:rPr>
        <w:t>Journal of the Academy of Marketing Science</w:t>
      </w:r>
      <w:r>
        <w:t>, 32(1), 3-19.</w:t>
      </w:r>
    </w:p>
    <w:p w14:paraId="1E5709DE" w14:textId="77777777" w:rsidR="000D44DF" w:rsidRDefault="000D44DF" w:rsidP="000D44DF">
      <w:pPr>
        <w:pStyle w:val="ReferenceList"/>
        <w:jc w:val="both"/>
      </w:pPr>
      <w:r>
        <w:t xml:space="preserve">Doh, J.P. &amp; </w:t>
      </w:r>
      <w:proofErr w:type="spellStart"/>
      <w:r>
        <w:t>Guay</w:t>
      </w:r>
      <w:proofErr w:type="spellEnd"/>
      <w:r>
        <w:t xml:space="preserve">, T.R. (2006). Corporate social responsibility, public policy, and NGO activism in Europe and the United States: an institutional-stakeholder perspective. </w:t>
      </w:r>
      <w:r>
        <w:rPr>
          <w:i/>
          <w:iCs/>
        </w:rPr>
        <w:t>Journal of Management Studies</w:t>
      </w:r>
      <w:r>
        <w:t>, 43(1), 47-73.</w:t>
      </w:r>
    </w:p>
    <w:p w14:paraId="0C223BEE" w14:textId="77777777" w:rsidR="000D44DF" w:rsidRDefault="000D44DF" w:rsidP="000D44DF">
      <w:pPr>
        <w:pStyle w:val="ReferenceList"/>
        <w:jc w:val="both"/>
      </w:pPr>
    </w:p>
    <w:p w14:paraId="1861C85E" w14:textId="77777777" w:rsidR="000D44DF" w:rsidRPr="00D81FD2" w:rsidRDefault="000D44DF" w:rsidP="000D44DF">
      <w:pPr>
        <w:pStyle w:val="ReferenceList"/>
        <w:jc w:val="center"/>
        <w:rPr>
          <w:b/>
          <w:bCs/>
        </w:rPr>
      </w:pPr>
      <w:r w:rsidRPr="00D81FD2">
        <w:rPr>
          <w:b/>
          <w:bCs/>
        </w:rPr>
        <w:t>Period 2009-2013</w:t>
      </w:r>
    </w:p>
    <w:p w14:paraId="7A508CBF" w14:textId="77777777" w:rsidR="000D44DF" w:rsidRDefault="000D44DF" w:rsidP="000D44DF">
      <w:pPr>
        <w:pStyle w:val="ReferenceList"/>
        <w:jc w:val="both"/>
      </w:pPr>
    </w:p>
    <w:p w14:paraId="7F3469FA" w14:textId="77777777" w:rsidR="000D44DF" w:rsidRPr="002B4C4C" w:rsidRDefault="000D44DF" w:rsidP="000D44DF">
      <w:pPr>
        <w:pStyle w:val="ReferenceList"/>
        <w:numPr>
          <w:ilvl w:val="0"/>
          <w:numId w:val="20"/>
        </w:numPr>
        <w:ind w:left="284" w:hanging="295"/>
        <w:jc w:val="both"/>
      </w:pPr>
      <w:r w:rsidRPr="002B4C4C">
        <w:t>FINANCIAL-PERFORMANCE</w:t>
      </w:r>
    </w:p>
    <w:p w14:paraId="18D29FEC" w14:textId="77777777" w:rsidR="000D44DF" w:rsidRDefault="000D44DF" w:rsidP="000D44DF">
      <w:pPr>
        <w:pStyle w:val="ReferenceList"/>
        <w:jc w:val="both"/>
      </w:pPr>
    </w:p>
    <w:p w14:paraId="634DDD33" w14:textId="77777777" w:rsidR="000D44DF" w:rsidRDefault="000D44DF" w:rsidP="000D44DF">
      <w:pPr>
        <w:pStyle w:val="ReferenceList"/>
        <w:jc w:val="both"/>
      </w:pPr>
      <w:r>
        <w:t xml:space="preserve">Aguinis, H. &amp; </w:t>
      </w:r>
      <w:proofErr w:type="spellStart"/>
      <w:r>
        <w:t>Glavas</w:t>
      </w:r>
      <w:proofErr w:type="spellEnd"/>
      <w:r>
        <w:t xml:space="preserve">, A. (2012). What we know and don't know about corporate social responsibility: a review and research agenda. </w:t>
      </w:r>
      <w:r>
        <w:rPr>
          <w:i/>
          <w:iCs/>
        </w:rPr>
        <w:t>Journal of Management</w:t>
      </w:r>
      <w:r>
        <w:t>, 38(4), 932-968.</w:t>
      </w:r>
    </w:p>
    <w:p w14:paraId="3D2BDDC5" w14:textId="77777777" w:rsidR="000D44DF" w:rsidRDefault="000D44DF" w:rsidP="000D44DF">
      <w:pPr>
        <w:pStyle w:val="ReferenceList"/>
        <w:jc w:val="both"/>
      </w:pPr>
      <w:r>
        <w:lastRenderedPageBreak/>
        <w:t xml:space="preserve">Scherer, Ag. &amp; Palazzo, G. (2011). The new political role of business in a globalized world: a review of a new perspective on CSR and its implications for the firm, governance, and democracy. </w:t>
      </w:r>
      <w:r>
        <w:rPr>
          <w:i/>
          <w:iCs/>
        </w:rPr>
        <w:t>Journal of Management Studies</w:t>
      </w:r>
      <w:r>
        <w:t xml:space="preserve">, 48(4), 899-931. </w:t>
      </w:r>
    </w:p>
    <w:p w14:paraId="56E7AC27" w14:textId="77777777" w:rsidR="000D44DF" w:rsidRDefault="000D44DF" w:rsidP="000D44DF">
      <w:pPr>
        <w:pStyle w:val="ReferenceList"/>
        <w:jc w:val="both"/>
      </w:pPr>
      <w:r>
        <w:t xml:space="preserve">Godfrey, P.C., Merrill, C.B. &amp; Hansen, Jm. (2009). The relationship between corporate social responsibility and shareholder value: an empirical test of the risk management hypothesis. </w:t>
      </w:r>
      <w:r>
        <w:rPr>
          <w:i/>
          <w:iCs/>
        </w:rPr>
        <w:t>Strategic Management Journal</w:t>
      </w:r>
      <w:r>
        <w:t xml:space="preserve">, 30(4), 425-445. </w:t>
      </w:r>
    </w:p>
    <w:p w14:paraId="10C428FD" w14:textId="77777777" w:rsidR="000D44DF" w:rsidRDefault="000D44DF" w:rsidP="000D44DF">
      <w:pPr>
        <w:pStyle w:val="ReferenceList"/>
        <w:jc w:val="both"/>
      </w:pPr>
      <w:proofErr w:type="spellStart"/>
      <w:r>
        <w:t>Surroca</w:t>
      </w:r>
      <w:proofErr w:type="spellEnd"/>
      <w:r>
        <w:t xml:space="preserve">, J., </w:t>
      </w:r>
      <w:proofErr w:type="spellStart"/>
      <w:r>
        <w:t>Tribo</w:t>
      </w:r>
      <w:proofErr w:type="spellEnd"/>
      <w:r>
        <w:t xml:space="preserve">, Ja. &amp; </w:t>
      </w:r>
      <w:proofErr w:type="spellStart"/>
      <w:r>
        <w:t>Waddock</w:t>
      </w:r>
      <w:proofErr w:type="spellEnd"/>
      <w:r>
        <w:t xml:space="preserve">, S. (2010). Corporate responsibility and financial performance: the role of intangible resources. </w:t>
      </w:r>
      <w:r>
        <w:rPr>
          <w:i/>
          <w:iCs/>
        </w:rPr>
        <w:t>Strategic Management Journal</w:t>
      </w:r>
      <w:r>
        <w:t xml:space="preserve">, 31(5), 463-490. </w:t>
      </w:r>
    </w:p>
    <w:p w14:paraId="50653D10" w14:textId="77777777" w:rsidR="000D44DF" w:rsidRDefault="000D44DF" w:rsidP="000D44DF">
      <w:pPr>
        <w:pStyle w:val="ReferenceList"/>
        <w:jc w:val="both"/>
      </w:pPr>
      <w:proofErr w:type="spellStart"/>
      <w:r w:rsidRPr="007508DD">
        <w:t>Berrone</w:t>
      </w:r>
      <w:proofErr w:type="spellEnd"/>
      <w:r w:rsidRPr="007508DD">
        <w:t xml:space="preserve">, P., Cruz, C., Gomez-Mejia, L.R. &amp; </w:t>
      </w:r>
      <w:proofErr w:type="spellStart"/>
      <w:r w:rsidRPr="007508DD">
        <w:t>Larraza-Kintana</w:t>
      </w:r>
      <w:proofErr w:type="spellEnd"/>
      <w:r w:rsidRPr="007508DD">
        <w:t xml:space="preserve">, M. (2010). </w:t>
      </w:r>
      <w:r>
        <w:t xml:space="preserve">Socioemotional wealth and corporate responses to institutional pressures: do family-controlled firms pollute less?. </w:t>
      </w:r>
      <w:r>
        <w:rPr>
          <w:i/>
          <w:iCs/>
        </w:rPr>
        <w:t>Administrative Science Quarterly</w:t>
      </w:r>
      <w:r>
        <w:t xml:space="preserve">, 55(1), 82-113. </w:t>
      </w:r>
    </w:p>
    <w:p w14:paraId="56E46FC5" w14:textId="77777777" w:rsidR="000D44DF" w:rsidRDefault="000D44DF" w:rsidP="000D44DF">
      <w:pPr>
        <w:pStyle w:val="ReferenceList"/>
        <w:jc w:val="both"/>
      </w:pPr>
      <w:r>
        <w:t xml:space="preserve">Wood, D.J. (2010). Measuring corporate social performance: a review. </w:t>
      </w:r>
      <w:r>
        <w:rPr>
          <w:i/>
          <w:iCs/>
        </w:rPr>
        <w:t>International Journal of Management Reviews</w:t>
      </w:r>
      <w:r>
        <w:t xml:space="preserve">, 12(1), 50-84. </w:t>
      </w:r>
    </w:p>
    <w:p w14:paraId="14A0B40F" w14:textId="77777777" w:rsidR="000D44DF" w:rsidRDefault="000D44DF" w:rsidP="000D44DF">
      <w:pPr>
        <w:pStyle w:val="ReferenceList"/>
        <w:jc w:val="both"/>
      </w:pPr>
      <w:proofErr w:type="spellStart"/>
      <w:r>
        <w:t>Turker</w:t>
      </w:r>
      <w:proofErr w:type="spellEnd"/>
      <w:r>
        <w:t xml:space="preserve">, D. (2009). Measuring corporate social responsibility: a scale development study. </w:t>
      </w:r>
      <w:r>
        <w:rPr>
          <w:i/>
          <w:iCs/>
        </w:rPr>
        <w:t>Journal of Business Ethics</w:t>
      </w:r>
      <w:r>
        <w:t xml:space="preserve">, 85(4), 411-427. </w:t>
      </w:r>
    </w:p>
    <w:p w14:paraId="74284E9B" w14:textId="77777777" w:rsidR="000D44DF" w:rsidRDefault="000D44DF" w:rsidP="000D44DF">
      <w:pPr>
        <w:pStyle w:val="ReferenceList"/>
        <w:jc w:val="both"/>
      </w:pPr>
      <w:r>
        <w:t xml:space="preserve">Wagner, T., Lutz, R.J. &amp; Weitz, B.A. (2009). Corporate hypocrisy: overcoming the threat of inconsistent corporate social responsibility perceptions. </w:t>
      </w:r>
      <w:r>
        <w:rPr>
          <w:i/>
          <w:iCs/>
        </w:rPr>
        <w:t>Journal of Marketing</w:t>
      </w:r>
      <w:r>
        <w:t>, 73(6), 77-91. 229</w:t>
      </w:r>
    </w:p>
    <w:p w14:paraId="495C8220" w14:textId="77777777" w:rsidR="000D44DF" w:rsidRDefault="000D44DF" w:rsidP="000D44DF">
      <w:pPr>
        <w:pStyle w:val="ReferenceList"/>
        <w:jc w:val="both"/>
      </w:pPr>
      <w:r>
        <w:t xml:space="preserve">Bhattacharya, C.B., </w:t>
      </w:r>
      <w:proofErr w:type="spellStart"/>
      <w:r>
        <w:t>Korschun</w:t>
      </w:r>
      <w:proofErr w:type="spellEnd"/>
      <w:r>
        <w:t xml:space="preserve">, D. &amp; Sen, S. (2009). Strengthening stakeholder-company relationships through mutually beneficial corporate social responsibility initiatives. </w:t>
      </w:r>
      <w:r>
        <w:rPr>
          <w:i/>
          <w:iCs/>
        </w:rPr>
        <w:t>Journal of Business Ethics</w:t>
      </w:r>
      <w:r>
        <w:t>, 85, 257-272. 227</w:t>
      </w:r>
    </w:p>
    <w:p w14:paraId="7CF8DC2A" w14:textId="77777777" w:rsidR="000D44DF" w:rsidRDefault="000D44DF" w:rsidP="000D44DF">
      <w:pPr>
        <w:pStyle w:val="ReferenceList"/>
        <w:jc w:val="both"/>
      </w:pPr>
      <w:r>
        <w:t xml:space="preserve">Gold, S., </w:t>
      </w:r>
      <w:proofErr w:type="spellStart"/>
      <w:r>
        <w:t>Seuring</w:t>
      </w:r>
      <w:proofErr w:type="spellEnd"/>
      <w:r>
        <w:t xml:space="preserve">, S. &amp; </w:t>
      </w:r>
      <w:proofErr w:type="spellStart"/>
      <w:r>
        <w:t>Beske</w:t>
      </w:r>
      <w:proofErr w:type="spellEnd"/>
      <w:r>
        <w:t xml:space="preserve">, P. (2010). Sustainable supply chain management and inter-organizational resources: a literature review. </w:t>
      </w:r>
      <w:r>
        <w:rPr>
          <w:i/>
          <w:iCs/>
        </w:rPr>
        <w:t>Corporate Social Responsibility and Environmental Management</w:t>
      </w:r>
      <w:r>
        <w:t>, 17(4), 230-245.</w:t>
      </w:r>
    </w:p>
    <w:p w14:paraId="72232F97" w14:textId="77777777" w:rsidR="000D44DF" w:rsidRDefault="000D44DF" w:rsidP="000D44DF">
      <w:pPr>
        <w:pStyle w:val="ReferenceList"/>
        <w:jc w:val="both"/>
      </w:pPr>
    </w:p>
    <w:p w14:paraId="4AE5A945" w14:textId="77777777" w:rsidR="000D44DF" w:rsidRPr="002B4C4C" w:rsidRDefault="000D44DF" w:rsidP="000D44DF">
      <w:pPr>
        <w:pStyle w:val="ReferenceList"/>
        <w:numPr>
          <w:ilvl w:val="0"/>
          <w:numId w:val="20"/>
        </w:numPr>
        <w:ind w:left="284" w:hanging="295"/>
        <w:jc w:val="both"/>
      </w:pPr>
      <w:r w:rsidRPr="002B4C4C">
        <w:t>CORPORATE-GOVERNANCE</w:t>
      </w:r>
    </w:p>
    <w:p w14:paraId="679B87D1" w14:textId="77777777" w:rsidR="000D44DF" w:rsidRDefault="000D44DF" w:rsidP="000D44DF">
      <w:pPr>
        <w:pStyle w:val="ReferenceList"/>
        <w:jc w:val="both"/>
      </w:pPr>
    </w:p>
    <w:p w14:paraId="54B64F44" w14:textId="77777777" w:rsidR="000D44DF" w:rsidRDefault="000D44DF" w:rsidP="000D44DF">
      <w:pPr>
        <w:pStyle w:val="ReferenceList"/>
        <w:jc w:val="both"/>
      </w:pPr>
      <w:r>
        <w:t xml:space="preserve">Aguinis, H. &amp; </w:t>
      </w:r>
      <w:proofErr w:type="spellStart"/>
      <w:r>
        <w:t>Glavas</w:t>
      </w:r>
      <w:proofErr w:type="spellEnd"/>
      <w:r>
        <w:t xml:space="preserve">, A. (2012). What we know and don't know about corporate social responsibility: a review and research agenda. </w:t>
      </w:r>
      <w:r>
        <w:rPr>
          <w:i/>
          <w:iCs/>
        </w:rPr>
        <w:t>Journal of Management</w:t>
      </w:r>
      <w:r>
        <w:t>, 38(4), 932-968.</w:t>
      </w:r>
    </w:p>
    <w:p w14:paraId="710BC495" w14:textId="77777777" w:rsidR="000D44DF" w:rsidRDefault="000D44DF" w:rsidP="000D44DF">
      <w:pPr>
        <w:pStyle w:val="ReferenceList"/>
        <w:jc w:val="both"/>
      </w:pPr>
      <w:proofErr w:type="spellStart"/>
      <w:r w:rsidRPr="007508DD">
        <w:t>Berrone</w:t>
      </w:r>
      <w:proofErr w:type="spellEnd"/>
      <w:r w:rsidRPr="007508DD">
        <w:t xml:space="preserve">, P., Cruz, C., Gomez-Mejia, L.R. &amp; </w:t>
      </w:r>
      <w:proofErr w:type="spellStart"/>
      <w:r w:rsidRPr="007508DD">
        <w:t>Larraza-Kintana</w:t>
      </w:r>
      <w:proofErr w:type="spellEnd"/>
      <w:r w:rsidRPr="007508DD">
        <w:t xml:space="preserve">, M. (2010). </w:t>
      </w:r>
      <w:r>
        <w:t xml:space="preserve">Socioemotional wealth and corporate responses to institutional pressures: do family-controlled firms pollute less?. </w:t>
      </w:r>
      <w:r>
        <w:rPr>
          <w:i/>
          <w:iCs/>
        </w:rPr>
        <w:t>Administrative Science Quarterly</w:t>
      </w:r>
      <w:r>
        <w:t xml:space="preserve">, 55(1), 82-113. </w:t>
      </w:r>
    </w:p>
    <w:p w14:paraId="6B818302" w14:textId="77777777" w:rsidR="000D44DF" w:rsidRDefault="000D44DF" w:rsidP="000D44DF">
      <w:pPr>
        <w:pStyle w:val="ReferenceList"/>
        <w:jc w:val="both"/>
      </w:pPr>
      <w:proofErr w:type="spellStart"/>
      <w:r w:rsidRPr="007508DD">
        <w:t>Berrone</w:t>
      </w:r>
      <w:proofErr w:type="spellEnd"/>
      <w:r w:rsidRPr="007508DD">
        <w:t xml:space="preserve">, P., Cruz, C. &amp; Gomez-Mejia, Lr. </w:t>
      </w:r>
      <w:r>
        <w:t xml:space="preserve">(2012). Socioemotional wealth in family firms: theoretical dimensions, assessment approaches, and agenda for future research. </w:t>
      </w:r>
      <w:r>
        <w:rPr>
          <w:i/>
          <w:iCs/>
        </w:rPr>
        <w:t>Family Business Review</w:t>
      </w:r>
      <w:r>
        <w:t xml:space="preserve">, 25(3), 258-279. </w:t>
      </w:r>
    </w:p>
    <w:p w14:paraId="628BDFBB" w14:textId="77777777" w:rsidR="000D44DF" w:rsidRDefault="000D44DF" w:rsidP="000D44DF">
      <w:pPr>
        <w:pStyle w:val="ReferenceList"/>
        <w:jc w:val="both"/>
      </w:pPr>
      <w:proofErr w:type="spellStart"/>
      <w:r>
        <w:t>Terjesen</w:t>
      </w:r>
      <w:proofErr w:type="spellEnd"/>
      <w:r>
        <w:t xml:space="preserve">, S., Sealy, R. &amp; Singh, V. (2009). Women directors on corporate boards: a review and research agenda. </w:t>
      </w:r>
      <w:r w:rsidRPr="00FE24DD">
        <w:rPr>
          <w:i/>
          <w:iCs/>
        </w:rPr>
        <w:t>Corporate governance-an international review</w:t>
      </w:r>
      <w:r>
        <w:t xml:space="preserve">, 17(3), 320-337. </w:t>
      </w:r>
    </w:p>
    <w:p w14:paraId="2B12FA74" w14:textId="77777777" w:rsidR="000D44DF" w:rsidRDefault="000D44DF" w:rsidP="000D44DF">
      <w:pPr>
        <w:pStyle w:val="ReferenceList"/>
        <w:jc w:val="both"/>
      </w:pPr>
      <w:r>
        <w:t xml:space="preserve">Wood, D.J. (2010). Measuring corporate social performance: a review. </w:t>
      </w:r>
      <w:r>
        <w:rPr>
          <w:i/>
          <w:iCs/>
        </w:rPr>
        <w:t>International Journal of Management Reviews</w:t>
      </w:r>
      <w:r>
        <w:t xml:space="preserve">, 12(1), 50-84. </w:t>
      </w:r>
    </w:p>
    <w:p w14:paraId="121EEEBD" w14:textId="77777777" w:rsidR="000D44DF" w:rsidRDefault="000D44DF" w:rsidP="000D44DF">
      <w:pPr>
        <w:pStyle w:val="ReferenceList"/>
        <w:jc w:val="both"/>
      </w:pPr>
      <w:r>
        <w:t xml:space="preserve">Reid, E.M. &amp; Toffel, M.W. (2009). Responding to public and private politics: corporate disclosure of climate change strategies. </w:t>
      </w:r>
      <w:r>
        <w:rPr>
          <w:i/>
          <w:iCs/>
        </w:rPr>
        <w:t>Strategic Management Journal</w:t>
      </w:r>
      <w:r>
        <w:t xml:space="preserve">, 30(11), 1157-1178. </w:t>
      </w:r>
    </w:p>
    <w:p w14:paraId="47B97DC9" w14:textId="77777777" w:rsidR="000D44DF" w:rsidRDefault="000D44DF" w:rsidP="000D44DF">
      <w:pPr>
        <w:pStyle w:val="ReferenceList"/>
        <w:jc w:val="both"/>
      </w:pPr>
      <w:proofErr w:type="spellStart"/>
      <w:r w:rsidRPr="007508DD">
        <w:t>Berrone</w:t>
      </w:r>
      <w:proofErr w:type="spellEnd"/>
      <w:r w:rsidRPr="007508DD">
        <w:t xml:space="preserve">, P. &amp; </w:t>
      </w:r>
      <w:proofErr w:type="spellStart"/>
      <w:r w:rsidRPr="007508DD">
        <w:t>Gomez-mejia</w:t>
      </w:r>
      <w:proofErr w:type="spellEnd"/>
      <w:r w:rsidRPr="007508DD">
        <w:t xml:space="preserve">, L.R. (2009). </w:t>
      </w:r>
      <w:r>
        <w:t xml:space="preserve">Environmental performance and executive compensation: an integrated agency-institutional perspective. </w:t>
      </w:r>
      <w:r>
        <w:rPr>
          <w:i/>
          <w:iCs/>
        </w:rPr>
        <w:t>Academy of Management Journal</w:t>
      </w:r>
      <w:r>
        <w:t xml:space="preserve">, 52(1), 103-126. </w:t>
      </w:r>
    </w:p>
    <w:p w14:paraId="321B598B" w14:textId="77777777" w:rsidR="000D44DF" w:rsidRDefault="000D44DF" w:rsidP="000D44DF">
      <w:pPr>
        <w:pStyle w:val="ReferenceList"/>
        <w:jc w:val="both"/>
      </w:pPr>
      <w:r>
        <w:t xml:space="preserve">Barnea, A. &amp; Rubin, A. (2010). Corporate social responsibility as a conflict between shareholders. </w:t>
      </w:r>
      <w:r>
        <w:rPr>
          <w:i/>
          <w:iCs/>
        </w:rPr>
        <w:t>Journal of Business Ethics</w:t>
      </w:r>
      <w:r>
        <w:t xml:space="preserve">, 97(1), 71-86. </w:t>
      </w:r>
    </w:p>
    <w:p w14:paraId="5E46F4F3" w14:textId="77777777" w:rsidR="000D44DF" w:rsidRDefault="000D44DF" w:rsidP="000D44DF">
      <w:pPr>
        <w:pStyle w:val="ReferenceList"/>
        <w:jc w:val="both"/>
      </w:pPr>
      <w:r>
        <w:t xml:space="preserve">Miller, T. &amp; </w:t>
      </w:r>
      <w:proofErr w:type="spellStart"/>
      <w:r>
        <w:t>Triana</w:t>
      </w:r>
      <w:proofErr w:type="spellEnd"/>
      <w:r>
        <w:t xml:space="preserve">, M.D. (2009). Demographic diversity in the boardroom: mediators of the board diversity-firm performance relationship. </w:t>
      </w:r>
      <w:r>
        <w:rPr>
          <w:i/>
          <w:iCs/>
        </w:rPr>
        <w:t>Journal of Management Studies</w:t>
      </w:r>
      <w:r>
        <w:t xml:space="preserve">, 46(5), 755-786. </w:t>
      </w:r>
    </w:p>
    <w:p w14:paraId="632FE4BE" w14:textId="77777777" w:rsidR="000D44DF" w:rsidRDefault="000D44DF" w:rsidP="000D44DF">
      <w:pPr>
        <w:pStyle w:val="ReferenceList"/>
        <w:jc w:val="both"/>
      </w:pPr>
      <w:r>
        <w:t xml:space="preserve">Jackson, G. &amp; </w:t>
      </w:r>
      <w:proofErr w:type="spellStart"/>
      <w:r>
        <w:t>Apostolakou</w:t>
      </w:r>
      <w:proofErr w:type="spellEnd"/>
      <w:r>
        <w:t xml:space="preserve">, A. (2010). Corporate social responsibility in Western Europe: an institutional mirror or substitute?. </w:t>
      </w:r>
      <w:r>
        <w:rPr>
          <w:i/>
          <w:iCs/>
        </w:rPr>
        <w:t>Journal of Business Ethics</w:t>
      </w:r>
      <w:r>
        <w:t>, 94(3), 371-394.</w:t>
      </w:r>
    </w:p>
    <w:p w14:paraId="3F673E64" w14:textId="77777777" w:rsidR="000D44DF" w:rsidRDefault="000D44DF" w:rsidP="000D44DF">
      <w:pPr>
        <w:pStyle w:val="ReferenceList"/>
        <w:jc w:val="both"/>
      </w:pPr>
    </w:p>
    <w:p w14:paraId="76D15558" w14:textId="77777777" w:rsidR="000D44DF" w:rsidRPr="002B4C4C" w:rsidRDefault="000D44DF" w:rsidP="000D44DF">
      <w:pPr>
        <w:pStyle w:val="ReferenceList"/>
        <w:numPr>
          <w:ilvl w:val="0"/>
          <w:numId w:val="20"/>
        </w:numPr>
        <w:ind w:left="284" w:hanging="295"/>
        <w:jc w:val="both"/>
      </w:pPr>
      <w:r w:rsidRPr="002B4C4C">
        <w:t>CERTIFICATION</w:t>
      </w:r>
    </w:p>
    <w:p w14:paraId="57C41B0F" w14:textId="77777777" w:rsidR="000D44DF" w:rsidRDefault="000D44DF" w:rsidP="000D44DF">
      <w:pPr>
        <w:pStyle w:val="ReferenceList"/>
        <w:jc w:val="both"/>
      </w:pPr>
    </w:p>
    <w:p w14:paraId="194F05AA" w14:textId="77777777" w:rsidR="000D44DF" w:rsidRDefault="000D44DF" w:rsidP="000D44DF">
      <w:pPr>
        <w:pStyle w:val="ReferenceList"/>
        <w:jc w:val="both"/>
      </w:pPr>
      <w:proofErr w:type="spellStart"/>
      <w:r>
        <w:t>Mcwilliams</w:t>
      </w:r>
      <w:proofErr w:type="spellEnd"/>
      <w:r>
        <w:t xml:space="preserve">, A. &amp; Siegel, D.S. (2011). Creating and capturing value: strategic corporate social responsibility, resource-based theory, and sustainable competitive advantage. </w:t>
      </w:r>
      <w:r>
        <w:rPr>
          <w:i/>
          <w:iCs/>
        </w:rPr>
        <w:t>Journal of Management</w:t>
      </w:r>
      <w:r>
        <w:t xml:space="preserve">, 37(5), 1480-1495. </w:t>
      </w:r>
    </w:p>
    <w:p w14:paraId="0798FDDD" w14:textId="77777777" w:rsidR="000D44DF" w:rsidRDefault="000D44DF" w:rsidP="000D44DF">
      <w:pPr>
        <w:pStyle w:val="ReferenceList"/>
        <w:jc w:val="both"/>
      </w:pPr>
      <w:r w:rsidRPr="007508DD">
        <w:t xml:space="preserve">Castaldo, S., </w:t>
      </w:r>
      <w:proofErr w:type="spellStart"/>
      <w:r w:rsidRPr="007508DD">
        <w:t>Perrini</w:t>
      </w:r>
      <w:proofErr w:type="spellEnd"/>
      <w:r w:rsidRPr="007508DD">
        <w:t xml:space="preserve">, F., </w:t>
      </w:r>
      <w:proofErr w:type="spellStart"/>
      <w:r w:rsidRPr="007508DD">
        <w:t>Misani</w:t>
      </w:r>
      <w:proofErr w:type="spellEnd"/>
      <w:r w:rsidRPr="007508DD">
        <w:t xml:space="preserve">, N. &amp; </w:t>
      </w:r>
      <w:proofErr w:type="spellStart"/>
      <w:r w:rsidRPr="007508DD">
        <w:t>Tencati</w:t>
      </w:r>
      <w:proofErr w:type="spellEnd"/>
      <w:r w:rsidRPr="007508DD">
        <w:t xml:space="preserve">, A. (2009). </w:t>
      </w:r>
      <w:r>
        <w:t xml:space="preserve">The missing link between corporate social responsibility and consumer trust: the case of </w:t>
      </w:r>
      <w:proofErr w:type="gramStart"/>
      <w:r>
        <w:t>fair trade</w:t>
      </w:r>
      <w:proofErr w:type="gramEnd"/>
      <w:r>
        <w:t xml:space="preserve"> products. </w:t>
      </w:r>
      <w:r>
        <w:rPr>
          <w:i/>
          <w:iCs/>
        </w:rPr>
        <w:t>Journal of Business Ethics</w:t>
      </w:r>
      <w:r>
        <w:t xml:space="preserve">, 84(1), 1-15. </w:t>
      </w:r>
    </w:p>
    <w:p w14:paraId="134FB61E" w14:textId="77777777" w:rsidR="000D44DF" w:rsidRDefault="000D44DF" w:rsidP="000D44DF">
      <w:pPr>
        <w:pStyle w:val="ReferenceList"/>
        <w:jc w:val="both"/>
      </w:pPr>
      <w:r w:rsidRPr="007508DD">
        <w:t>Molina-</w:t>
      </w:r>
      <w:proofErr w:type="spellStart"/>
      <w:r w:rsidRPr="007508DD">
        <w:t>Azorin</w:t>
      </w:r>
      <w:proofErr w:type="spellEnd"/>
      <w:r w:rsidRPr="007508DD">
        <w:t xml:space="preserve">, J.F., </w:t>
      </w:r>
      <w:proofErr w:type="spellStart"/>
      <w:r w:rsidRPr="007508DD">
        <w:t>Claver-cortes</w:t>
      </w:r>
      <w:proofErr w:type="spellEnd"/>
      <w:r w:rsidRPr="007508DD">
        <w:t>, E., Lopez-</w:t>
      </w:r>
      <w:proofErr w:type="spellStart"/>
      <w:r w:rsidRPr="007508DD">
        <w:t>Gamero</w:t>
      </w:r>
      <w:proofErr w:type="spellEnd"/>
      <w:r w:rsidRPr="007508DD">
        <w:t xml:space="preserve">, M.D. &amp; Tari, J.J. (2009). </w:t>
      </w:r>
      <w:r>
        <w:t xml:space="preserve">Green management and financial performance: a literature review. </w:t>
      </w:r>
      <w:r w:rsidRPr="00FE24DD">
        <w:rPr>
          <w:i/>
          <w:iCs/>
        </w:rPr>
        <w:t xml:space="preserve">Management </w:t>
      </w:r>
      <w:r>
        <w:rPr>
          <w:i/>
          <w:iCs/>
        </w:rPr>
        <w:t>D</w:t>
      </w:r>
      <w:r w:rsidRPr="00FE24DD">
        <w:rPr>
          <w:i/>
          <w:iCs/>
        </w:rPr>
        <w:t>ecision</w:t>
      </w:r>
      <w:r>
        <w:t xml:space="preserve">, 47(7), 1080-1100. </w:t>
      </w:r>
    </w:p>
    <w:p w14:paraId="740A6487" w14:textId="77777777" w:rsidR="000D44DF" w:rsidRDefault="000D44DF" w:rsidP="000D44DF">
      <w:pPr>
        <w:pStyle w:val="ReferenceList"/>
        <w:jc w:val="both"/>
      </w:pPr>
      <w:r>
        <w:lastRenderedPageBreak/>
        <w:t xml:space="preserve">Siegel, D.S. (2009). Green management matters only if it yields </w:t>
      </w:r>
      <w:proofErr w:type="gramStart"/>
      <w:r>
        <w:t>more green</w:t>
      </w:r>
      <w:proofErr w:type="gramEnd"/>
      <w:r>
        <w:t xml:space="preserve">: an economic/strategic perspective. </w:t>
      </w:r>
      <w:r>
        <w:rPr>
          <w:i/>
          <w:iCs/>
        </w:rPr>
        <w:t>Academy of Management Perspectives</w:t>
      </w:r>
      <w:r>
        <w:t xml:space="preserve">, 23(3), 5-16. </w:t>
      </w:r>
    </w:p>
    <w:p w14:paraId="4DBF81C2" w14:textId="77777777" w:rsidR="000D44DF" w:rsidRDefault="000D44DF" w:rsidP="000D44DF">
      <w:pPr>
        <w:pStyle w:val="ReferenceList"/>
        <w:jc w:val="both"/>
      </w:pPr>
      <w:r>
        <w:t xml:space="preserve">Doran, C.J. (2009). The role of personal values in fair trade consumption. </w:t>
      </w:r>
      <w:r>
        <w:rPr>
          <w:i/>
          <w:iCs/>
        </w:rPr>
        <w:t>Journal of Business Ethics</w:t>
      </w:r>
      <w:r>
        <w:t xml:space="preserve">, 84(4), 549-563. </w:t>
      </w:r>
    </w:p>
    <w:p w14:paraId="46E1CCE9" w14:textId="77777777" w:rsidR="000D44DF" w:rsidRDefault="000D44DF" w:rsidP="000D44DF">
      <w:pPr>
        <w:pStyle w:val="ReferenceList"/>
        <w:jc w:val="both"/>
      </w:pPr>
      <w:r>
        <w:t xml:space="preserve">Delmas, M. &amp; Blass, V.D. (2010). Measuring corporate environmental performance: the trade-offs of sustainability ratings. </w:t>
      </w:r>
      <w:r>
        <w:rPr>
          <w:i/>
          <w:iCs/>
        </w:rPr>
        <w:t>Business Strategy and the Environment</w:t>
      </w:r>
      <w:r>
        <w:t xml:space="preserve">, 19(4), 245-260. </w:t>
      </w:r>
    </w:p>
    <w:p w14:paraId="5F7EF3E3" w14:textId="77777777" w:rsidR="000D44DF" w:rsidRDefault="000D44DF" w:rsidP="000D44DF">
      <w:pPr>
        <w:pStyle w:val="ReferenceList"/>
        <w:jc w:val="both"/>
      </w:pPr>
      <w:proofErr w:type="spellStart"/>
      <w:r>
        <w:t>Dobers</w:t>
      </w:r>
      <w:proofErr w:type="spellEnd"/>
      <w:r>
        <w:t xml:space="preserve">, P. &amp; </w:t>
      </w:r>
      <w:proofErr w:type="spellStart"/>
      <w:r>
        <w:t>Halme</w:t>
      </w:r>
      <w:proofErr w:type="spellEnd"/>
      <w:r>
        <w:t xml:space="preserve">, M. (2009). Corporate social responsibility and developing countries. </w:t>
      </w:r>
      <w:r>
        <w:rPr>
          <w:i/>
          <w:iCs/>
        </w:rPr>
        <w:t>Corporate Social Responsibility and Environmental Management</w:t>
      </w:r>
      <w:r>
        <w:t xml:space="preserve">, 16(5), 237-249. </w:t>
      </w:r>
    </w:p>
    <w:p w14:paraId="245F453A" w14:textId="77777777" w:rsidR="000D44DF" w:rsidRDefault="000D44DF" w:rsidP="000D44DF">
      <w:pPr>
        <w:pStyle w:val="ReferenceList"/>
        <w:jc w:val="both"/>
      </w:pPr>
      <w:r>
        <w:t xml:space="preserve">Gilbert, Du., </w:t>
      </w:r>
      <w:proofErr w:type="spellStart"/>
      <w:r>
        <w:t>Rasche</w:t>
      </w:r>
      <w:proofErr w:type="spellEnd"/>
      <w:r>
        <w:t xml:space="preserve">, A. &amp; </w:t>
      </w:r>
      <w:proofErr w:type="spellStart"/>
      <w:r>
        <w:t>Waddock</w:t>
      </w:r>
      <w:proofErr w:type="spellEnd"/>
      <w:r>
        <w:t xml:space="preserve">, S. (2011). Accountability in a global economy: the emergence of international accountability standards. </w:t>
      </w:r>
      <w:r w:rsidRPr="00FE24DD">
        <w:rPr>
          <w:i/>
          <w:iCs/>
        </w:rPr>
        <w:t xml:space="preserve">Business </w:t>
      </w:r>
      <w:r>
        <w:rPr>
          <w:i/>
          <w:iCs/>
        </w:rPr>
        <w:t>E</w:t>
      </w:r>
      <w:r w:rsidRPr="00FE24DD">
        <w:rPr>
          <w:i/>
          <w:iCs/>
        </w:rPr>
        <w:t xml:space="preserve">thics </w:t>
      </w:r>
      <w:r>
        <w:rPr>
          <w:i/>
          <w:iCs/>
        </w:rPr>
        <w:t>Q</w:t>
      </w:r>
      <w:r w:rsidRPr="00FE24DD">
        <w:rPr>
          <w:i/>
          <w:iCs/>
        </w:rPr>
        <w:t>uarterly</w:t>
      </w:r>
      <w:r>
        <w:t xml:space="preserve">, 21(1), 23-44. </w:t>
      </w:r>
    </w:p>
    <w:p w14:paraId="75EF7BE9" w14:textId="77777777" w:rsidR="000D44DF" w:rsidRDefault="000D44DF" w:rsidP="000D44DF">
      <w:pPr>
        <w:pStyle w:val="ReferenceList"/>
        <w:jc w:val="both"/>
      </w:pPr>
      <w:proofErr w:type="spellStart"/>
      <w:r>
        <w:t>Arimura</w:t>
      </w:r>
      <w:proofErr w:type="spellEnd"/>
      <w:r>
        <w:t xml:space="preserve">, T.H., Darnall, N. &amp; Katayama, H. (2011). Is iso 14001 a gateway to more advanced voluntary action? the case of green supply chain management. </w:t>
      </w:r>
      <w:r>
        <w:rPr>
          <w:i/>
          <w:iCs/>
        </w:rPr>
        <w:t>Journal of Environmental Economics and Management</w:t>
      </w:r>
      <w:r>
        <w:t xml:space="preserve">, 61(2), 170-182. </w:t>
      </w:r>
    </w:p>
    <w:p w14:paraId="7F71A289" w14:textId="77777777" w:rsidR="000D44DF" w:rsidRDefault="000D44DF" w:rsidP="000D44DF">
      <w:pPr>
        <w:pStyle w:val="ReferenceList"/>
        <w:jc w:val="both"/>
      </w:pPr>
      <w:r w:rsidRPr="007508DD">
        <w:t xml:space="preserve">Mueller, M., Dos Santos, V.G. &amp; </w:t>
      </w:r>
      <w:proofErr w:type="spellStart"/>
      <w:r w:rsidRPr="007508DD">
        <w:t>Seuring</w:t>
      </w:r>
      <w:proofErr w:type="spellEnd"/>
      <w:r w:rsidRPr="007508DD">
        <w:t xml:space="preserve">, S. (2009). </w:t>
      </w:r>
      <w:r>
        <w:t xml:space="preserve">The contribution of environmental and social standards towards ensuring legitimacy in supply chain governance. </w:t>
      </w:r>
      <w:r>
        <w:rPr>
          <w:i/>
          <w:iCs/>
        </w:rPr>
        <w:t>Journal of Business Ethics</w:t>
      </w:r>
      <w:r>
        <w:t>, 89(4), 509-523.</w:t>
      </w:r>
    </w:p>
    <w:p w14:paraId="45755C94" w14:textId="77777777" w:rsidR="000D44DF" w:rsidRDefault="000D44DF" w:rsidP="000D44DF">
      <w:pPr>
        <w:pStyle w:val="ReferenceList"/>
        <w:jc w:val="both"/>
      </w:pPr>
    </w:p>
    <w:p w14:paraId="426D6884" w14:textId="77777777" w:rsidR="000D44DF" w:rsidRPr="002B4C4C" w:rsidRDefault="000D44DF" w:rsidP="000D44DF">
      <w:pPr>
        <w:pStyle w:val="ReferenceList"/>
        <w:numPr>
          <w:ilvl w:val="0"/>
          <w:numId w:val="20"/>
        </w:numPr>
        <w:ind w:left="284" w:hanging="295"/>
        <w:jc w:val="both"/>
      </w:pPr>
      <w:r w:rsidRPr="002B4C4C">
        <w:t>GREEN</w:t>
      </w:r>
    </w:p>
    <w:p w14:paraId="7A4F661E" w14:textId="77777777" w:rsidR="000D44DF" w:rsidRDefault="000D44DF" w:rsidP="000D44DF">
      <w:pPr>
        <w:pStyle w:val="ReferenceList"/>
        <w:jc w:val="both"/>
      </w:pPr>
    </w:p>
    <w:p w14:paraId="530D88C1" w14:textId="77777777" w:rsidR="000D44DF" w:rsidRDefault="000D44DF" w:rsidP="000D44DF">
      <w:pPr>
        <w:pStyle w:val="ReferenceList"/>
        <w:jc w:val="both"/>
      </w:pPr>
      <w:r>
        <w:t xml:space="preserve">Aguinis, H. &amp; </w:t>
      </w:r>
      <w:proofErr w:type="spellStart"/>
      <w:r>
        <w:t>Glavas</w:t>
      </w:r>
      <w:proofErr w:type="spellEnd"/>
      <w:r>
        <w:t xml:space="preserve">, A. (2012). What we know and don't know about corporate social responsibility: a review and research agenda. </w:t>
      </w:r>
      <w:r>
        <w:rPr>
          <w:i/>
          <w:iCs/>
        </w:rPr>
        <w:t>Journal of Management</w:t>
      </w:r>
      <w:r>
        <w:t>, 38(4), 932-968.</w:t>
      </w:r>
    </w:p>
    <w:p w14:paraId="494437B1" w14:textId="77777777" w:rsidR="000D44DF" w:rsidRDefault="000D44DF" w:rsidP="000D44DF">
      <w:pPr>
        <w:pStyle w:val="ReferenceList"/>
        <w:jc w:val="both"/>
      </w:pPr>
      <w:proofErr w:type="spellStart"/>
      <w:r>
        <w:t>Surroca</w:t>
      </w:r>
      <w:proofErr w:type="spellEnd"/>
      <w:r>
        <w:t xml:space="preserve">, J., </w:t>
      </w:r>
      <w:proofErr w:type="spellStart"/>
      <w:r>
        <w:t>Tribo</w:t>
      </w:r>
      <w:proofErr w:type="spellEnd"/>
      <w:r>
        <w:t xml:space="preserve">, J.A. &amp; </w:t>
      </w:r>
      <w:proofErr w:type="spellStart"/>
      <w:r>
        <w:t>Waddock</w:t>
      </w:r>
      <w:proofErr w:type="spellEnd"/>
      <w:r>
        <w:t xml:space="preserve">, S. (2010). Corporate responsibility and financial performance: the role of intangible resources. </w:t>
      </w:r>
      <w:r>
        <w:rPr>
          <w:i/>
          <w:iCs/>
        </w:rPr>
        <w:t>Strategic Management Journal</w:t>
      </w:r>
      <w:r>
        <w:t xml:space="preserve">, 31(5), 463-490. </w:t>
      </w:r>
    </w:p>
    <w:p w14:paraId="59196A80" w14:textId="77777777" w:rsidR="000D44DF" w:rsidRDefault="000D44DF" w:rsidP="000D44DF">
      <w:pPr>
        <w:pStyle w:val="ReferenceList"/>
        <w:jc w:val="both"/>
      </w:pPr>
      <w:proofErr w:type="spellStart"/>
      <w:r w:rsidRPr="007508DD">
        <w:t>Berrone</w:t>
      </w:r>
      <w:proofErr w:type="spellEnd"/>
      <w:r w:rsidRPr="007508DD">
        <w:t xml:space="preserve">, P., Cruz, C., Gomez-Mejia, L.R. &amp; </w:t>
      </w:r>
      <w:proofErr w:type="spellStart"/>
      <w:r w:rsidRPr="007508DD">
        <w:t>Larraza-Kintana</w:t>
      </w:r>
      <w:proofErr w:type="spellEnd"/>
      <w:r w:rsidRPr="007508DD">
        <w:t xml:space="preserve">, M. (2010). </w:t>
      </w:r>
      <w:r>
        <w:t xml:space="preserve">Socioemotional wealth and corporate responses to institutional pressures: do family-controlled firms pollute less?. </w:t>
      </w:r>
      <w:r>
        <w:rPr>
          <w:i/>
          <w:iCs/>
        </w:rPr>
        <w:t>Administrative Science Quarterly</w:t>
      </w:r>
      <w:r>
        <w:t xml:space="preserve">, 55(1), 82-113. </w:t>
      </w:r>
    </w:p>
    <w:p w14:paraId="3F178B3D" w14:textId="77777777" w:rsidR="000D44DF" w:rsidRDefault="000D44DF" w:rsidP="000D44DF">
      <w:pPr>
        <w:pStyle w:val="ReferenceList"/>
        <w:jc w:val="both"/>
      </w:pPr>
      <w:proofErr w:type="spellStart"/>
      <w:r w:rsidRPr="007508DD">
        <w:t>Berrone</w:t>
      </w:r>
      <w:proofErr w:type="spellEnd"/>
      <w:r w:rsidRPr="007508DD">
        <w:t xml:space="preserve">, P., Cruz, C. &amp; Gomez-Mejia, L.R. (2012). </w:t>
      </w:r>
      <w:r>
        <w:t xml:space="preserve">Socioemotional wealth in family firms: theoretical dimensions, assessment approaches, and agenda for future research. </w:t>
      </w:r>
      <w:r>
        <w:rPr>
          <w:i/>
          <w:iCs/>
        </w:rPr>
        <w:t>Family Business Review</w:t>
      </w:r>
      <w:r>
        <w:t>, 25(3), 258-279.</w:t>
      </w:r>
    </w:p>
    <w:p w14:paraId="05457BBB" w14:textId="77777777" w:rsidR="000D44DF" w:rsidRDefault="000D44DF" w:rsidP="000D44DF">
      <w:pPr>
        <w:pStyle w:val="ReferenceList"/>
        <w:jc w:val="both"/>
      </w:pPr>
      <w:r>
        <w:t xml:space="preserve">Wood, D.J. (2010). Measuring corporate social performance: a review. </w:t>
      </w:r>
      <w:r>
        <w:rPr>
          <w:i/>
          <w:iCs/>
        </w:rPr>
        <w:t>International Journal of Management Reviews</w:t>
      </w:r>
      <w:r>
        <w:t xml:space="preserve">, 12(1), 50-84. </w:t>
      </w:r>
    </w:p>
    <w:p w14:paraId="55A85CDF" w14:textId="77777777" w:rsidR="000D44DF" w:rsidRDefault="000D44DF" w:rsidP="000D44DF">
      <w:pPr>
        <w:pStyle w:val="ReferenceList"/>
        <w:jc w:val="both"/>
      </w:pPr>
      <w:r>
        <w:t xml:space="preserve">Reid, E.M. &amp; Toffel, M.W. (2009). Responding to public and private politics: corporate disclosure of climate change strategies. </w:t>
      </w:r>
      <w:r>
        <w:rPr>
          <w:i/>
          <w:iCs/>
        </w:rPr>
        <w:t>Strategic Management Journal</w:t>
      </w:r>
      <w:r>
        <w:t xml:space="preserve">, 30(11), 1157-1178. </w:t>
      </w:r>
    </w:p>
    <w:p w14:paraId="36FFA9BC" w14:textId="77777777" w:rsidR="000D44DF" w:rsidRDefault="000D44DF" w:rsidP="000D44DF">
      <w:pPr>
        <w:pStyle w:val="ReferenceList"/>
        <w:jc w:val="both"/>
      </w:pPr>
      <w:proofErr w:type="spellStart"/>
      <w:r w:rsidRPr="007508DD">
        <w:t>Berrone</w:t>
      </w:r>
      <w:proofErr w:type="spellEnd"/>
      <w:r w:rsidRPr="007508DD">
        <w:t xml:space="preserve">, P. &amp; Gomez-Mejia, L.R. (2009). </w:t>
      </w:r>
      <w:r>
        <w:t xml:space="preserve">Environmental performance and executive compensation: an integrated agency-institutional perspective. </w:t>
      </w:r>
      <w:r>
        <w:rPr>
          <w:i/>
          <w:iCs/>
        </w:rPr>
        <w:t>Academy of Management Journal</w:t>
      </w:r>
      <w:r>
        <w:t xml:space="preserve">, 52(1), 103-126. </w:t>
      </w:r>
    </w:p>
    <w:p w14:paraId="091F5928" w14:textId="77777777" w:rsidR="000D44DF" w:rsidRDefault="000D44DF" w:rsidP="000D44DF">
      <w:pPr>
        <w:pStyle w:val="ReferenceList"/>
        <w:jc w:val="both"/>
      </w:pPr>
      <w:proofErr w:type="spellStart"/>
      <w:r>
        <w:t>Dangelico</w:t>
      </w:r>
      <w:proofErr w:type="spellEnd"/>
      <w:r>
        <w:t xml:space="preserve">, R. &amp; Pujari, D. (2010). Mainstreaming green product innovation: why and how companies integrate environmental sustainability. </w:t>
      </w:r>
      <w:r>
        <w:rPr>
          <w:i/>
          <w:iCs/>
        </w:rPr>
        <w:t>Journal of Business Ethics</w:t>
      </w:r>
      <w:r>
        <w:t xml:space="preserve">, 95(3), 471-486. </w:t>
      </w:r>
    </w:p>
    <w:p w14:paraId="12AC0E6E" w14:textId="77777777" w:rsidR="000D44DF" w:rsidRDefault="000D44DF" w:rsidP="000D44DF">
      <w:pPr>
        <w:pStyle w:val="ReferenceList"/>
        <w:jc w:val="both"/>
      </w:pPr>
      <w:r>
        <w:t xml:space="preserve">Andersen, M. &amp; </w:t>
      </w:r>
      <w:proofErr w:type="spellStart"/>
      <w:r>
        <w:t>Skjoett</w:t>
      </w:r>
      <w:proofErr w:type="spellEnd"/>
      <w:r>
        <w:t xml:space="preserve">-Larsen, T. (2009). Corporate social responsibility in global supply chains. </w:t>
      </w:r>
      <w:r>
        <w:rPr>
          <w:i/>
          <w:iCs/>
        </w:rPr>
        <w:t>Supply Chain Management-an International Journal</w:t>
      </w:r>
      <w:r>
        <w:t xml:space="preserve">, 14(2), 75-86. </w:t>
      </w:r>
    </w:p>
    <w:p w14:paraId="6DB23C98" w14:textId="77777777" w:rsidR="000D44DF" w:rsidRDefault="000D44DF" w:rsidP="000D44DF">
      <w:pPr>
        <w:pStyle w:val="ReferenceList"/>
        <w:jc w:val="both"/>
      </w:pPr>
      <w:proofErr w:type="spellStart"/>
      <w:r>
        <w:t>Sheth</w:t>
      </w:r>
      <w:proofErr w:type="spellEnd"/>
      <w:r>
        <w:t xml:space="preserve">, J.N., </w:t>
      </w:r>
      <w:proofErr w:type="spellStart"/>
      <w:r>
        <w:t>Sethia</w:t>
      </w:r>
      <w:proofErr w:type="spellEnd"/>
      <w:r>
        <w:t xml:space="preserve">, N.K. &amp; Srinivas, S. (2011). Mindful consumption: a customer-centric approach to sustainability. </w:t>
      </w:r>
      <w:r>
        <w:rPr>
          <w:i/>
          <w:iCs/>
        </w:rPr>
        <w:t>Journal of the Academy of Marketing Science</w:t>
      </w:r>
      <w:r>
        <w:t>, 39(1), 21-39.</w:t>
      </w:r>
    </w:p>
    <w:p w14:paraId="69CB7A9E" w14:textId="77777777" w:rsidR="000D44DF" w:rsidRDefault="000D44DF" w:rsidP="000D44DF">
      <w:pPr>
        <w:pStyle w:val="ReferenceList"/>
        <w:jc w:val="both"/>
      </w:pPr>
    </w:p>
    <w:p w14:paraId="3E2BF2B7" w14:textId="77777777" w:rsidR="000D44DF" w:rsidRPr="002B4C4C" w:rsidRDefault="000D44DF" w:rsidP="000D44DF">
      <w:pPr>
        <w:pStyle w:val="ReferenceList"/>
        <w:numPr>
          <w:ilvl w:val="0"/>
          <w:numId w:val="20"/>
        </w:numPr>
        <w:ind w:left="284" w:hanging="295"/>
        <w:jc w:val="both"/>
      </w:pPr>
      <w:r w:rsidRPr="002B4C4C">
        <w:t>EMPLOYEE-COMMITMENT</w:t>
      </w:r>
    </w:p>
    <w:p w14:paraId="370B1EDD" w14:textId="77777777" w:rsidR="000D44DF" w:rsidRDefault="000D44DF" w:rsidP="000D44DF">
      <w:pPr>
        <w:pStyle w:val="ReferenceList"/>
        <w:jc w:val="both"/>
      </w:pPr>
    </w:p>
    <w:p w14:paraId="40ABC998" w14:textId="77777777" w:rsidR="000D44DF" w:rsidRDefault="000D44DF" w:rsidP="000D44DF">
      <w:pPr>
        <w:pStyle w:val="ReferenceList"/>
        <w:jc w:val="both"/>
      </w:pPr>
      <w:r>
        <w:t xml:space="preserve">Bhattacharya, </w:t>
      </w:r>
      <w:proofErr w:type="spellStart"/>
      <w:r>
        <w:t>Cb</w:t>
      </w:r>
      <w:proofErr w:type="spellEnd"/>
      <w:r>
        <w:t xml:space="preserve">., </w:t>
      </w:r>
      <w:proofErr w:type="spellStart"/>
      <w:r>
        <w:t>Korschun</w:t>
      </w:r>
      <w:proofErr w:type="spellEnd"/>
      <w:r>
        <w:t xml:space="preserve">, D. &amp; Sen, S. (2009). Strengthening stakeholder-company relationships through mutually beneficial corporate social responsibility initiatives. </w:t>
      </w:r>
      <w:r>
        <w:rPr>
          <w:i/>
          <w:iCs/>
        </w:rPr>
        <w:t>Journal of Business Ethics</w:t>
      </w:r>
      <w:r>
        <w:t>, 85, 257-272.</w:t>
      </w:r>
    </w:p>
    <w:p w14:paraId="1961A6BC" w14:textId="77777777" w:rsidR="000D44DF" w:rsidRDefault="000D44DF" w:rsidP="000D44DF">
      <w:pPr>
        <w:pStyle w:val="ReferenceList"/>
        <w:jc w:val="both"/>
      </w:pPr>
      <w:proofErr w:type="spellStart"/>
      <w:r>
        <w:t>Peloza</w:t>
      </w:r>
      <w:proofErr w:type="spellEnd"/>
      <w:r>
        <w:t xml:space="preserve">, J. &amp; Shang, </w:t>
      </w:r>
      <w:proofErr w:type="spellStart"/>
      <w:r>
        <w:t>Jz</w:t>
      </w:r>
      <w:proofErr w:type="spellEnd"/>
      <w:r>
        <w:t xml:space="preserve">. (2011). How can corporate social responsibility activities create value for stakeholders? a systematic review. </w:t>
      </w:r>
      <w:r>
        <w:rPr>
          <w:i/>
          <w:iCs/>
        </w:rPr>
        <w:t>Journal of the Academy of Marketing Science</w:t>
      </w:r>
      <w:r>
        <w:t xml:space="preserve">, 39(1), 117-135. </w:t>
      </w:r>
    </w:p>
    <w:p w14:paraId="52463DF5" w14:textId="77777777" w:rsidR="000D44DF" w:rsidRDefault="000D44DF" w:rsidP="000D44DF">
      <w:pPr>
        <w:pStyle w:val="ReferenceList"/>
        <w:jc w:val="both"/>
      </w:pPr>
      <w:r w:rsidRPr="007508DD">
        <w:t xml:space="preserve">Vlachos, Pa., </w:t>
      </w:r>
      <w:proofErr w:type="spellStart"/>
      <w:r w:rsidRPr="007508DD">
        <w:t>Tsamakos</w:t>
      </w:r>
      <w:proofErr w:type="spellEnd"/>
      <w:r w:rsidRPr="007508DD">
        <w:t xml:space="preserve">, A., </w:t>
      </w:r>
      <w:proofErr w:type="spellStart"/>
      <w:r w:rsidRPr="007508DD">
        <w:t>Vrechopoulos</w:t>
      </w:r>
      <w:proofErr w:type="spellEnd"/>
      <w:r w:rsidRPr="007508DD">
        <w:t xml:space="preserve">, Ap. </w:t>
      </w:r>
      <w:r>
        <w:t xml:space="preserve">&amp; </w:t>
      </w:r>
      <w:proofErr w:type="spellStart"/>
      <w:r>
        <w:t>Avramidis</w:t>
      </w:r>
      <w:proofErr w:type="spellEnd"/>
      <w:r>
        <w:t xml:space="preserve">, Pk. (2009). Corporate social responsibility: attributions, loyalty, and the mediating role of trust. </w:t>
      </w:r>
      <w:r>
        <w:rPr>
          <w:i/>
          <w:iCs/>
        </w:rPr>
        <w:t>Journal of the Academy of Marketing Science</w:t>
      </w:r>
      <w:r>
        <w:t xml:space="preserve">, 37(2), 170-180. </w:t>
      </w:r>
    </w:p>
    <w:p w14:paraId="6BC3BAAA" w14:textId="77777777" w:rsidR="000D44DF" w:rsidRDefault="000D44DF" w:rsidP="000D44DF">
      <w:pPr>
        <w:pStyle w:val="ReferenceList"/>
        <w:jc w:val="both"/>
      </w:pPr>
      <w:r>
        <w:t xml:space="preserve">Prothero, A., </w:t>
      </w:r>
      <w:proofErr w:type="spellStart"/>
      <w:r>
        <w:t>Dobscha</w:t>
      </w:r>
      <w:proofErr w:type="spellEnd"/>
      <w:r>
        <w:t xml:space="preserve">, S., Freund, J., Kilbourne, We., </w:t>
      </w:r>
      <w:proofErr w:type="spellStart"/>
      <w:r>
        <w:t>Luchs</w:t>
      </w:r>
      <w:proofErr w:type="spellEnd"/>
      <w:r>
        <w:t xml:space="preserve">, Mg., </w:t>
      </w:r>
      <w:proofErr w:type="spellStart"/>
      <w:r>
        <w:t>Ozanne</w:t>
      </w:r>
      <w:proofErr w:type="spellEnd"/>
      <w:r>
        <w:t xml:space="preserve">, Lk. &amp; </w:t>
      </w:r>
      <w:proofErr w:type="spellStart"/>
      <w:r>
        <w:t>Thogersen</w:t>
      </w:r>
      <w:proofErr w:type="spellEnd"/>
      <w:r>
        <w:t xml:space="preserve">, J. (2011). Sustainable consumption: opportunities for consumer research and public policy. </w:t>
      </w:r>
      <w:r w:rsidRPr="00347B45">
        <w:rPr>
          <w:i/>
          <w:iCs/>
        </w:rPr>
        <w:t xml:space="preserve">Journal of </w:t>
      </w:r>
      <w:r>
        <w:rPr>
          <w:i/>
          <w:iCs/>
        </w:rPr>
        <w:t>P</w:t>
      </w:r>
      <w:r w:rsidRPr="00347B45">
        <w:rPr>
          <w:i/>
          <w:iCs/>
        </w:rPr>
        <w:t xml:space="preserve">ublic </w:t>
      </w:r>
      <w:r>
        <w:rPr>
          <w:i/>
          <w:iCs/>
        </w:rPr>
        <w:t>P</w:t>
      </w:r>
      <w:r w:rsidRPr="00347B45">
        <w:rPr>
          <w:i/>
          <w:iCs/>
        </w:rPr>
        <w:t xml:space="preserve">olicy &amp; </w:t>
      </w:r>
      <w:r>
        <w:rPr>
          <w:i/>
          <w:iCs/>
        </w:rPr>
        <w:t>M</w:t>
      </w:r>
      <w:r w:rsidRPr="00347B45">
        <w:rPr>
          <w:i/>
          <w:iCs/>
        </w:rPr>
        <w:t>arketing</w:t>
      </w:r>
      <w:r>
        <w:t xml:space="preserve">, 30(1), 31-38. </w:t>
      </w:r>
    </w:p>
    <w:p w14:paraId="4EDD03B8" w14:textId="77777777" w:rsidR="000D44DF" w:rsidRDefault="000D44DF" w:rsidP="000D44DF">
      <w:pPr>
        <w:pStyle w:val="ReferenceList"/>
        <w:jc w:val="both"/>
      </w:pPr>
      <w:r>
        <w:t xml:space="preserve">Marin, L., Ruiz, S. &amp; Rubio, A. (2009). The role of identity salience in the effects of corporate social responsibility on consumer behavior. </w:t>
      </w:r>
      <w:r>
        <w:rPr>
          <w:i/>
          <w:iCs/>
        </w:rPr>
        <w:t>Journal of Business Ethics</w:t>
      </w:r>
      <w:r>
        <w:t xml:space="preserve">, 84(1), 65-78. </w:t>
      </w:r>
    </w:p>
    <w:p w14:paraId="0FE47C58" w14:textId="77777777" w:rsidR="000D44DF" w:rsidRDefault="000D44DF" w:rsidP="000D44DF">
      <w:pPr>
        <w:pStyle w:val="ReferenceList"/>
        <w:jc w:val="both"/>
      </w:pPr>
      <w:r w:rsidRPr="007508DD">
        <w:t xml:space="preserve">Castaldo, S., </w:t>
      </w:r>
      <w:proofErr w:type="spellStart"/>
      <w:r w:rsidRPr="007508DD">
        <w:t>Perrini</w:t>
      </w:r>
      <w:proofErr w:type="spellEnd"/>
      <w:r w:rsidRPr="007508DD">
        <w:t xml:space="preserve">, F., </w:t>
      </w:r>
      <w:proofErr w:type="spellStart"/>
      <w:r w:rsidRPr="007508DD">
        <w:t>Misani</w:t>
      </w:r>
      <w:proofErr w:type="spellEnd"/>
      <w:r w:rsidRPr="007508DD">
        <w:t xml:space="preserve">, N. &amp; </w:t>
      </w:r>
      <w:proofErr w:type="spellStart"/>
      <w:r w:rsidRPr="007508DD">
        <w:t>Tencati</w:t>
      </w:r>
      <w:proofErr w:type="spellEnd"/>
      <w:r w:rsidRPr="007508DD">
        <w:t xml:space="preserve">, A. (2009). </w:t>
      </w:r>
      <w:r>
        <w:t xml:space="preserve">The missing link between corporate social responsibility and consumer trust: the case of </w:t>
      </w:r>
      <w:proofErr w:type="gramStart"/>
      <w:r>
        <w:t>fair trade</w:t>
      </w:r>
      <w:proofErr w:type="gramEnd"/>
      <w:r>
        <w:t xml:space="preserve"> products. </w:t>
      </w:r>
      <w:r>
        <w:rPr>
          <w:i/>
          <w:iCs/>
        </w:rPr>
        <w:t>Journal of Business Ethics</w:t>
      </w:r>
      <w:r>
        <w:t xml:space="preserve">, 84(1), 1-15. </w:t>
      </w:r>
    </w:p>
    <w:p w14:paraId="4B82EEEB" w14:textId="77777777" w:rsidR="000D44DF" w:rsidRDefault="000D44DF" w:rsidP="000D44DF">
      <w:pPr>
        <w:pStyle w:val="ReferenceList"/>
        <w:jc w:val="both"/>
      </w:pPr>
      <w:r>
        <w:lastRenderedPageBreak/>
        <w:t xml:space="preserve">Kim, Hr., Lee, M., Lee, Ht. &amp; Kim, Nm. (2010). Corporate social responsibility and employee-company identification. </w:t>
      </w:r>
      <w:r>
        <w:rPr>
          <w:i/>
          <w:iCs/>
        </w:rPr>
        <w:t>Journal of Business Ethics</w:t>
      </w:r>
      <w:r>
        <w:t xml:space="preserve">, 95(4), 557-569. </w:t>
      </w:r>
    </w:p>
    <w:p w14:paraId="79149AFD" w14:textId="77777777" w:rsidR="000D44DF" w:rsidRDefault="000D44DF" w:rsidP="000D44DF">
      <w:pPr>
        <w:pStyle w:val="ReferenceList"/>
        <w:jc w:val="both"/>
      </w:pPr>
      <w:r>
        <w:t xml:space="preserve">Linnenluecke, Mk. &amp; Griffiths, A. (2010). Corporate sustainability and organizational culture. </w:t>
      </w:r>
      <w:r w:rsidRPr="00347B45">
        <w:rPr>
          <w:i/>
          <w:iCs/>
        </w:rPr>
        <w:t xml:space="preserve">Journal of </w:t>
      </w:r>
      <w:r>
        <w:rPr>
          <w:i/>
          <w:iCs/>
        </w:rPr>
        <w:t>W</w:t>
      </w:r>
      <w:r w:rsidRPr="00347B45">
        <w:rPr>
          <w:i/>
          <w:iCs/>
        </w:rPr>
        <w:t xml:space="preserve">orld </w:t>
      </w:r>
      <w:r>
        <w:rPr>
          <w:i/>
          <w:iCs/>
        </w:rPr>
        <w:t>B</w:t>
      </w:r>
      <w:r w:rsidRPr="00347B45">
        <w:rPr>
          <w:i/>
          <w:iCs/>
        </w:rPr>
        <w:t>usiness</w:t>
      </w:r>
      <w:r>
        <w:t xml:space="preserve">, 45(4), 357-366. </w:t>
      </w:r>
    </w:p>
    <w:p w14:paraId="268AD226" w14:textId="77777777" w:rsidR="000D44DF" w:rsidRDefault="000D44DF" w:rsidP="000D44DF">
      <w:pPr>
        <w:pStyle w:val="ReferenceList"/>
        <w:jc w:val="both"/>
      </w:pPr>
      <w:proofErr w:type="spellStart"/>
      <w:r>
        <w:t>Fassin</w:t>
      </w:r>
      <w:proofErr w:type="spellEnd"/>
      <w:r>
        <w:t xml:space="preserve">, Y. (2009). The stakeholder model refined. </w:t>
      </w:r>
      <w:r>
        <w:rPr>
          <w:i/>
          <w:iCs/>
        </w:rPr>
        <w:t>Journal of Business Ethics</w:t>
      </w:r>
      <w:r>
        <w:t xml:space="preserve">, 84(1), 113-135. </w:t>
      </w:r>
    </w:p>
    <w:p w14:paraId="36ACC78F" w14:textId="77777777" w:rsidR="000D44DF" w:rsidRDefault="000D44DF" w:rsidP="000D44DF">
      <w:pPr>
        <w:pStyle w:val="ReferenceList"/>
        <w:jc w:val="both"/>
      </w:pPr>
      <w:r>
        <w:t xml:space="preserve">Ozaki, R. (2011). Adopting sustainable innovation: what makes consumers sign up to green electricity?. </w:t>
      </w:r>
      <w:r>
        <w:rPr>
          <w:i/>
          <w:iCs/>
        </w:rPr>
        <w:t>Business Strategy and the Environment</w:t>
      </w:r>
      <w:r>
        <w:t>, 20(1), 1-17.</w:t>
      </w:r>
    </w:p>
    <w:p w14:paraId="1D7084EE" w14:textId="77777777" w:rsidR="000D44DF" w:rsidRDefault="000D44DF" w:rsidP="000D44DF">
      <w:pPr>
        <w:pStyle w:val="ReferenceList"/>
        <w:jc w:val="both"/>
      </w:pPr>
    </w:p>
    <w:p w14:paraId="00A858FC" w14:textId="77777777" w:rsidR="000D44DF" w:rsidRPr="002B4C4C" w:rsidRDefault="000D44DF" w:rsidP="000D44DF">
      <w:pPr>
        <w:pStyle w:val="ReferenceList"/>
        <w:numPr>
          <w:ilvl w:val="0"/>
          <w:numId w:val="20"/>
        </w:numPr>
        <w:ind w:left="284" w:hanging="295"/>
        <w:jc w:val="both"/>
      </w:pPr>
      <w:r w:rsidRPr="002B4C4C">
        <w:t>MULTINATIONAL-CORPORATIONS</w:t>
      </w:r>
    </w:p>
    <w:p w14:paraId="556A69B4" w14:textId="77777777" w:rsidR="000D44DF" w:rsidRDefault="000D44DF" w:rsidP="000D44DF">
      <w:pPr>
        <w:pStyle w:val="ReferenceList"/>
        <w:jc w:val="both"/>
      </w:pPr>
    </w:p>
    <w:p w14:paraId="6E65F408" w14:textId="77777777" w:rsidR="000D44DF" w:rsidRDefault="000D44DF" w:rsidP="000D44DF">
      <w:pPr>
        <w:pStyle w:val="ReferenceList"/>
        <w:jc w:val="both"/>
      </w:pPr>
      <w:r>
        <w:t xml:space="preserve">Scherer, A.G. &amp; Palazzo, G. (2011). The new political role of business in a globalized world: a review of a new perspective on CSR and its implications for the firm, governance, and democracy. </w:t>
      </w:r>
      <w:r w:rsidRPr="004E07B7">
        <w:rPr>
          <w:i/>
          <w:iCs/>
        </w:rPr>
        <w:t>Journal of Management Studies</w:t>
      </w:r>
      <w:r>
        <w:t xml:space="preserve">, 48(4), 899-931. </w:t>
      </w:r>
    </w:p>
    <w:p w14:paraId="584FD3D0" w14:textId="77777777" w:rsidR="000D44DF" w:rsidRDefault="000D44DF" w:rsidP="000D44DF">
      <w:pPr>
        <w:pStyle w:val="ReferenceList"/>
        <w:jc w:val="both"/>
      </w:pPr>
      <w:proofErr w:type="spellStart"/>
      <w:r>
        <w:t>Turker</w:t>
      </w:r>
      <w:proofErr w:type="spellEnd"/>
      <w:r>
        <w:t xml:space="preserve">, D. (2009). Measuring corporate social responsibility: a scale development study. </w:t>
      </w:r>
      <w:r w:rsidRPr="004E07B7">
        <w:rPr>
          <w:i/>
          <w:iCs/>
        </w:rPr>
        <w:t>Journal of Business Ethics</w:t>
      </w:r>
      <w:r>
        <w:t>, 85(4), 411-427.</w:t>
      </w:r>
    </w:p>
    <w:p w14:paraId="097DA49D" w14:textId="77777777" w:rsidR="000D44DF" w:rsidRDefault="000D44DF" w:rsidP="000D44DF">
      <w:pPr>
        <w:pStyle w:val="ReferenceList"/>
        <w:jc w:val="both"/>
      </w:pPr>
      <w:r>
        <w:t xml:space="preserve">Wagner, T., Lutz, R.J. &amp; Weitz, B.A. (2009). Corporate hypocrisy: overcoming the threat of inconsistent corporate social responsibility perceptions. </w:t>
      </w:r>
      <w:r w:rsidRPr="004E07B7">
        <w:rPr>
          <w:i/>
          <w:iCs/>
        </w:rPr>
        <w:t>Journal of Marketing</w:t>
      </w:r>
      <w:r>
        <w:t xml:space="preserve">, 73(6), 77-91. </w:t>
      </w:r>
    </w:p>
    <w:p w14:paraId="3420CA8A" w14:textId="77777777" w:rsidR="000D44DF" w:rsidRDefault="000D44DF" w:rsidP="000D44DF">
      <w:pPr>
        <w:pStyle w:val="ReferenceList"/>
        <w:jc w:val="both"/>
      </w:pPr>
      <w:r>
        <w:t xml:space="preserve">Harrison, J.S., </w:t>
      </w:r>
      <w:proofErr w:type="spellStart"/>
      <w:r>
        <w:t>Bosse</w:t>
      </w:r>
      <w:proofErr w:type="spellEnd"/>
      <w:r>
        <w:t xml:space="preserve">, D.A. &amp; Phillips, R.A. (2010). Managing for stakeholders, stakeholder utility functions, and competitive advantage. </w:t>
      </w:r>
      <w:r w:rsidRPr="004E07B7">
        <w:rPr>
          <w:i/>
          <w:iCs/>
        </w:rPr>
        <w:t>Strategic Management Journal</w:t>
      </w:r>
      <w:r>
        <w:t xml:space="preserve">, 31(1), 58-74. </w:t>
      </w:r>
    </w:p>
    <w:p w14:paraId="6906F01D" w14:textId="77777777" w:rsidR="000D44DF" w:rsidRPr="00376ECE" w:rsidRDefault="000D44DF" w:rsidP="000D44DF">
      <w:pPr>
        <w:pStyle w:val="ReferenceList"/>
        <w:jc w:val="both"/>
        <w:rPr>
          <w:lang w:val="fr-FR"/>
        </w:rPr>
      </w:pPr>
      <w:r>
        <w:t xml:space="preserve">Reid, E.M. &amp; Toffel, M.W. (2009). Responding to public and private politics: corporate disclosure of climate change strategies. </w:t>
      </w:r>
      <w:r w:rsidRPr="00376ECE">
        <w:rPr>
          <w:i/>
          <w:iCs/>
          <w:lang w:val="fr-FR"/>
        </w:rPr>
        <w:t>Strategic Management Journal</w:t>
      </w:r>
      <w:r w:rsidRPr="00376ECE">
        <w:rPr>
          <w:lang w:val="fr-FR"/>
        </w:rPr>
        <w:t xml:space="preserve">, 30(11), 1157-1178. </w:t>
      </w:r>
    </w:p>
    <w:p w14:paraId="4A367C86" w14:textId="77777777" w:rsidR="000D44DF" w:rsidRDefault="000D44DF" w:rsidP="000D44DF">
      <w:pPr>
        <w:pStyle w:val="ReferenceList"/>
        <w:jc w:val="both"/>
      </w:pPr>
      <w:proofErr w:type="spellStart"/>
      <w:r w:rsidRPr="00376ECE">
        <w:rPr>
          <w:lang w:val="fr-FR"/>
        </w:rPr>
        <w:t>Vlachos</w:t>
      </w:r>
      <w:proofErr w:type="spellEnd"/>
      <w:r w:rsidRPr="00376ECE">
        <w:rPr>
          <w:lang w:val="fr-FR"/>
        </w:rPr>
        <w:t xml:space="preserve">, P.A., </w:t>
      </w:r>
      <w:proofErr w:type="spellStart"/>
      <w:r w:rsidRPr="00376ECE">
        <w:rPr>
          <w:lang w:val="fr-FR"/>
        </w:rPr>
        <w:t>Tsamakos</w:t>
      </w:r>
      <w:proofErr w:type="spellEnd"/>
      <w:r w:rsidRPr="00376ECE">
        <w:rPr>
          <w:lang w:val="fr-FR"/>
        </w:rPr>
        <w:t xml:space="preserve">, A., </w:t>
      </w:r>
      <w:proofErr w:type="spellStart"/>
      <w:r w:rsidRPr="00376ECE">
        <w:rPr>
          <w:lang w:val="fr-FR"/>
        </w:rPr>
        <w:t>Vrechopoulos</w:t>
      </w:r>
      <w:proofErr w:type="spellEnd"/>
      <w:r w:rsidRPr="00376ECE">
        <w:rPr>
          <w:lang w:val="fr-FR"/>
        </w:rPr>
        <w:t xml:space="preserve">, A.P. &amp; </w:t>
      </w:r>
      <w:proofErr w:type="spellStart"/>
      <w:r w:rsidRPr="00376ECE">
        <w:rPr>
          <w:lang w:val="fr-FR"/>
        </w:rPr>
        <w:t>Avramidis</w:t>
      </w:r>
      <w:proofErr w:type="spellEnd"/>
      <w:r w:rsidRPr="00376ECE">
        <w:rPr>
          <w:lang w:val="fr-FR"/>
        </w:rPr>
        <w:t xml:space="preserve">, P.K. (2009). </w:t>
      </w:r>
      <w:r>
        <w:t xml:space="preserve">Corporate social responsibility: attributions, loyalty, and the mediating role of trust. </w:t>
      </w:r>
      <w:r w:rsidRPr="004E07B7">
        <w:rPr>
          <w:i/>
          <w:iCs/>
        </w:rPr>
        <w:t>Journal of the Academy of Marketing Science</w:t>
      </w:r>
      <w:r>
        <w:t xml:space="preserve">, 37(2), 170-180. </w:t>
      </w:r>
    </w:p>
    <w:p w14:paraId="2754016A" w14:textId="77777777" w:rsidR="000D44DF" w:rsidRDefault="000D44DF" w:rsidP="000D44DF">
      <w:pPr>
        <w:pStyle w:val="ReferenceList"/>
        <w:jc w:val="both"/>
      </w:pPr>
      <w:r>
        <w:t xml:space="preserve">Holburn, G.L.F.. &amp; </w:t>
      </w:r>
      <w:proofErr w:type="spellStart"/>
      <w:r>
        <w:t>Zelner</w:t>
      </w:r>
      <w:proofErr w:type="spellEnd"/>
      <w:r>
        <w:t xml:space="preserve">, B.A. (2010). Political capabilities, policy risk, and international investment strategy: evidence from the global electric power generation industry. </w:t>
      </w:r>
      <w:r w:rsidRPr="004E07B7">
        <w:rPr>
          <w:i/>
          <w:iCs/>
        </w:rPr>
        <w:t>Strategic Management Journal</w:t>
      </w:r>
      <w:r>
        <w:t xml:space="preserve">, 31(12), 1290-1315. </w:t>
      </w:r>
    </w:p>
    <w:p w14:paraId="5CC70617" w14:textId="77777777" w:rsidR="000D44DF" w:rsidRDefault="000D44DF" w:rsidP="000D44DF">
      <w:pPr>
        <w:pStyle w:val="ReferenceList"/>
        <w:jc w:val="both"/>
      </w:pPr>
      <w:proofErr w:type="spellStart"/>
      <w:r>
        <w:t>Turker</w:t>
      </w:r>
      <w:proofErr w:type="spellEnd"/>
      <w:r>
        <w:t xml:space="preserve">, D. (2009). How corporate social responsibility influences organizational commitment. </w:t>
      </w:r>
      <w:r w:rsidRPr="004E07B7">
        <w:rPr>
          <w:i/>
          <w:iCs/>
        </w:rPr>
        <w:t>Journal of Business Ethics</w:t>
      </w:r>
      <w:r>
        <w:t xml:space="preserve">, 89(2), 189-204. </w:t>
      </w:r>
    </w:p>
    <w:p w14:paraId="5A417E3D" w14:textId="77777777" w:rsidR="000D44DF" w:rsidRDefault="000D44DF" w:rsidP="000D44DF">
      <w:pPr>
        <w:pStyle w:val="ReferenceList"/>
        <w:jc w:val="both"/>
      </w:pPr>
      <w:r w:rsidRPr="007508DD">
        <w:t xml:space="preserve">Castaldo, S., </w:t>
      </w:r>
      <w:proofErr w:type="spellStart"/>
      <w:r w:rsidRPr="007508DD">
        <w:t>Perrini</w:t>
      </w:r>
      <w:proofErr w:type="spellEnd"/>
      <w:r w:rsidRPr="007508DD">
        <w:t xml:space="preserve">, F., </w:t>
      </w:r>
      <w:proofErr w:type="spellStart"/>
      <w:r w:rsidRPr="007508DD">
        <w:t>Misani</w:t>
      </w:r>
      <w:proofErr w:type="spellEnd"/>
      <w:r w:rsidRPr="007508DD">
        <w:t xml:space="preserve">, N. &amp; </w:t>
      </w:r>
      <w:proofErr w:type="spellStart"/>
      <w:r w:rsidRPr="007508DD">
        <w:t>Tencati</w:t>
      </w:r>
      <w:proofErr w:type="spellEnd"/>
      <w:r w:rsidRPr="007508DD">
        <w:t xml:space="preserve">, A. (2009). </w:t>
      </w:r>
      <w:r>
        <w:t xml:space="preserve">The missing link between corporate social responsibility and consumer trust: the case of </w:t>
      </w:r>
      <w:proofErr w:type="gramStart"/>
      <w:r>
        <w:t>fair trade</w:t>
      </w:r>
      <w:proofErr w:type="gramEnd"/>
      <w:r>
        <w:t xml:space="preserve"> products. </w:t>
      </w:r>
      <w:r w:rsidRPr="004E07B7">
        <w:rPr>
          <w:i/>
          <w:iCs/>
        </w:rPr>
        <w:t>Journal of Business Ethics</w:t>
      </w:r>
      <w:r>
        <w:t xml:space="preserve">, 84(1), 1-15. </w:t>
      </w:r>
    </w:p>
    <w:p w14:paraId="1D94DADB" w14:textId="77777777" w:rsidR="000D44DF" w:rsidRDefault="000D44DF" w:rsidP="000D44DF">
      <w:pPr>
        <w:pStyle w:val="ReferenceList"/>
        <w:jc w:val="both"/>
      </w:pPr>
      <w:r>
        <w:t xml:space="preserve">Kolk, A. &amp; Van </w:t>
      </w:r>
      <w:proofErr w:type="spellStart"/>
      <w:r>
        <w:t>Tulder</w:t>
      </w:r>
      <w:proofErr w:type="spellEnd"/>
      <w:r>
        <w:t xml:space="preserve">, R. (2010). International business, corporate social responsibility and sustainable development. </w:t>
      </w:r>
      <w:r w:rsidRPr="004E07B7">
        <w:rPr>
          <w:i/>
          <w:iCs/>
        </w:rPr>
        <w:t xml:space="preserve">International </w:t>
      </w:r>
      <w:r>
        <w:rPr>
          <w:i/>
          <w:iCs/>
        </w:rPr>
        <w:t>B</w:t>
      </w:r>
      <w:r w:rsidRPr="004E07B7">
        <w:rPr>
          <w:i/>
          <w:iCs/>
        </w:rPr>
        <w:t xml:space="preserve">usiness </w:t>
      </w:r>
      <w:r>
        <w:rPr>
          <w:i/>
          <w:iCs/>
        </w:rPr>
        <w:t>R</w:t>
      </w:r>
      <w:r w:rsidRPr="004E07B7">
        <w:rPr>
          <w:i/>
          <w:iCs/>
        </w:rPr>
        <w:t>eview</w:t>
      </w:r>
      <w:r>
        <w:t>, 19(2), 119-125.</w:t>
      </w:r>
    </w:p>
    <w:p w14:paraId="729CBE3A" w14:textId="77777777" w:rsidR="000D44DF" w:rsidRDefault="000D44DF" w:rsidP="000D44DF">
      <w:pPr>
        <w:pStyle w:val="ReferenceList"/>
        <w:jc w:val="both"/>
      </w:pPr>
    </w:p>
    <w:p w14:paraId="023A9988" w14:textId="77777777" w:rsidR="000D44DF" w:rsidRPr="0061451B" w:rsidRDefault="000D44DF" w:rsidP="000D44DF">
      <w:pPr>
        <w:pStyle w:val="ReferenceList"/>
        <w:jc w:val="center"/>
        <w:rPr>
          <w:b/>
          <w:bCs/>
        </w:rPr>
      </w:pPr>
      <w:r w:rsidRPr="0061451B">
        <w:rPr>
          <w:b/>
          <w:bCs/>
        </w:rPr>
        <w:t>Period 2014-2017</w:t>
      </w:r>
    </w:p>
    <w:p w14:paraId="1D209D99" w14:textId="77777777" w:rsidR="000D44DF" w:rsidRDefault="000D44DF" w:rsidP="000D44DF">
      <w:pPr>
        <w:pStyle w:val="ReferenceList"/>
        <w:jc w:val="both"/>
      </w:pPr>
    </w:p>
    <w:p w14:paraId="074AA9FD" w14:textId="77777777" w:rsidR="000D44DF" w:rsidRPr="002B4C4C" w:rsidRDefault="000D44DF" w:rsidP="000D44DF">
      <w:pPr>
        <w:pStyle w:val="ReferenceList"/>
        <w:numPr>
          <w:ilvl w:val="0"/>
          <w:numId w:val="20"/>
        </w:numPr>
        <w:ind w:left="284" w:hanging="295"/>
        <w:jc w:val="both"/>
      </w:pPr>
      <w:r w:rsidRPr="002B4C4C">
        <w:t>CORPORATE-SOCIAL-RESPONSIBILITY</w:t>
      </w:r>
    </w:p>
    <w:p w14:paraId="56680A41" w14:textId="77777777" w:rsidR="000D44DF" w:rsidRDefault="000D44DF" w:rsidP="000D44DF">
      <w:pPr>
        <w:pStyle w:val="ReferenceList"/>
        <w:jc w:val="both"/>
      </w:pPr>
    </w:p>
    <w:p w14:paraId="705E340E" w14:textId="77777777" w:rsidR="000D44DF" w:rsidRDefault="000D44DF" w:rsidP="000D44DF">
      <w:pPr>
        <w:pStyle w:val="ReferenceList"/>
        <w:jc w:val="both"/>
      </w:pPr>
      <w:r>
        <w:t xml:space="preserve">Cheng, B.T., Ioannou, I. &amp; </w:t>
      </w:r>
      <w:proofErr w:type="spellStart"/>
      <w:r>
        <w:t>Serafeim</w:t>
      </w:r>
      <w:proofErr w:type="spellEnd"/>
      <w:r>
        <w:t xml:space="preserve">, G. (2014). Corporate social responsibility and access to finance. </w:t>
      </w:r>
      <w:r>
        <w:rPr>
          <w:i/>
          <w:iCs/>
        </w:rPr>
        <w:t>Strategic Management Journal</w:t>
      </w:r>
      <w:r>
        <w:t xml:space="preserve">, 35(1), 1-23. </w:t>
      </w:r>
    </w:p>
    <w:p w14:paraId="68FFF21F" w14:textId="77777777" w:rsidR="000D44DF" w:rsidRDefault="000D44DF" w:rsidP="000D44DF">
      <w:pPr>
        <w:pStyle w:val="ReferenceList"/>
        <w:jc w:val="both"/>
      </w:pPr>
      <w:r>
        <w:t xml:space="preserve">Crane, A., Palazzo, G., Spence, L.J. &amp; Matten, D. (2014). Contesting the value of "creating shared value". </w:t>
      </w:r>
      <w:r>
        <w:rPr>
          <w:i/>
          <w:iCs/>
        </w:rPr>
        <w:t>California Management Review</w:t>
      </w:r>
      <w:r>
        <w:t xml:space="preserve">, 56(2), 130-149. </w:t>
      </w:r>
    </w:p>
    <w:p w14:paraId="3DF884F9" w14:textId="77777777" w:rsidR="000D44DF" w:rsidRDefault="000D44DF" w:rsidP="000D44DF">
      <w:pPr>
        <w:pStyle w:val="ReferenceList"/>
        <w:jc w:val="both"/>
      </w:pPr>
      <w:proofErr w:type="spellStart"/>
      <w:r>
        <w:t>Saeidi</w:t>
      </w:r>
      <w:proofErr w:type="spellEnd"/>
      <w:r>
        <w:t xml:space="preserve">, S.P., Sofian, S., </w:t>
      </w:r>
      <w:proofErr w:type="spellStart"/>
      <w:r>
        <w:t>Saeidi</w:t>
      </w:r>
      <w:proofErr w:type="spellEnd"/>
      <w:r>
        <w:t xml:space="preserve">, P., </w:t>
      </w:r>
      <w:proofErr w:type="spellStart"/>
      <w:r>
        <w:t>Saeidi</w:t>
      </w:r>
      <w:proofErr w:type="spellEnd"/>
      <w:r>
        <w:t xml:space="preserve">, S.P. &amp; </w:t>
      </w:r>
      <w:proofErr w:type="spellStart"/>
      <w:r>
        <w:t>Saaeidi</w:t>
      </w:r>
      <w:proofErr w:type="spellEnd"/>
      <w:r>
        <w:t xml:space="preserve">, S.A. (2015). How does corporate social responsibility contribute to firm financial performance? the mediating role of competitive advantage, reputation, and customer satisfaction. </w:t>
      </w:r>
      <w:r>
        <w:rPr>
          <w:i/>
          <w:iCs/>
        </w:rPr>
        <w:t>Journal of Business Research</w:t>
      </w:r>
      <w:r>
        <w:t xml:space="preserve">, 68(2), 341-350. </w:t>
      </w:r>
    </w:p>
    <w:p w14:paraId="02122C03" w14:textId="77777777" w:rsidR="000D44DF" w:rsidRDefault="000D44DF" w:rsidP="000D44DF">
      <w:pPr>
        <w:pStyle w:val="ReferenceList"/>
        <w:jc w:val="both"/>
      </w:pPr>
      <w:r>
        <w:t xml:space="preserve">Jones, D.A., </w:t>
      </w:r>
      <w:proofErr w:type="spellStart"/>
      <w:r>
        <w:t>Willness</w:t>
      </w:r>
      <w:proofErr w:type="spellEnd"/>
      <w:r>
        <w:t xml:space="preserve">, C.R. &amp; </w:t>
      </w:r>
      <w:proofErr w:type="spellStart"/>
      <w:r>
        <w:t>Madey</w:t>
      </w:r>
      <w:proofErr w:type="spellEnd"/>
      <w:r>
        <w:t xml:space="preserve">, S. (2014). Why are job seekers attracted by corporate social performance? experimental and field tests of three signal-based mechanisms. </w:t>
      </w:r>
      <w:r>
        <w:rPr>
          <w:i/>
          <w:iCs/>
        </w:rPr>
        <w:t>Academy of Management Journal</w:t>
      </w:r>
      <w:r>
        <w:t xml:space="preserve">, 57(2), 383-404. </w:t>
      </w:r>
    </w:p>
    <w:p w14:paraId="0E2F239E" w14:textId="77777777" w:rsidR="000D44DF" w:rsidRDefault="000D44DF" w:rsidP="000D44DF">
      <w:pPr>
        <w:pStyle w:val="ReferenceList"/>
        <w:jc w:val="both"/>
      </w:pPr>
      <w:r>
        <w:t xml:space="preserve">Hahn, T., Pinkse, J., Preuss, L. &amp; Figge, F. (2015). Tensions in corporate sustainability: towards an integrative framework. </w:t>
      </w:r>
      <w:r>
        <w:rPr>
          <w:i/>
          <w:iCs/>
        </w:rPr>
        <w:t>Journal of Business Ethics</w:t>
      </w:r>
      <w:r>
        <w:t xml:space="preserve">, 127(2), 297-316. </w:t>
      </w:r>
    </w:p>
    <w:p w14:paraId="4176248A" w14:textId="77777777" w:rsidR="000D44DF" w:rsidRDefault="000D44DF" w:rsidP="000D44DF">
      <w:pPr>
        <w:pStyle w:val="ReferenceList"/>
        <w:jc w:val="both"/>
      </w:pPr>
      <w:r>
        <w:t xml:space="preserve">Lozano, R. (2015). A holistic perspective on corporate sustainability drivers. </w:t>
      </w:r>
      <w:r>
        <w:rPr>
          <w:i/>
          <w:iCs/>
        </w:rPr>
        <w:t>Corporate Social Responsibility and Environmental Management</w:t>
      </w:r>
      <w:r>
        <w:t xml:space="preserve">, 22(1), 32-44. </w:t>
      </w:r>
    </w:p>
    <w:p w14:paraId="6C649F31" w14:textId="77777777" w:rsidR="000D44DF" w:rsidRDefault="000D44DF" w:rsidP="000D44DF">
      <w:pPr>
        <w:pStyle w:val="ReferenceList"/>
        <w:jc w:val="both"/>
      </w:pPr>
      <w:r>
        <w:t xml:space="preserve">Lee, J.H., Hancock, Mg. &amp; Hu, Mc. (2014). Towards an effective framework for building smart cities: lessons from Seoul and San Francisco. </w:t>
      </w:r>
      <w:r>
        <w:rPr>
          <w:i/>
          <w:iCs/>
        </w:rPr>
        <w:t>Technological Forecasting and Social Change</w:t>
      </w:r>
      <w:r>
        <w:t>, 89, 80-99.</w:t>
      </w:r>
    </w:p>
    <w:p w14:paraId="6B3C0B91" w14:textId="77777777" w:rsidR="000D44DF" w:rsidRDefault="000D44DF" w:rsidP="000D44DF">
      <w:pPr>
        <w:pStyle w:val="ReferenceList"/>
        <w:jc w:val="both"/>
      </w:pPr>
      <w:r w:rsidRPr="007508DD">
        <w:lastRenderedPageBreak/>
        <w:t xml:space="preserve">Kolk, A., Rivera-santos, M. &amp; </w:t>
      </w:r>
      <w:proofErr w:type="spellStart"/>
      <w:r w:rsidRPr="007508DD">
        <w:t>Rufin</w:t>
      </w:r>
      <w:proofErr w:type="spellEnd"/>
      <w:r w:rsidRPr="007508DD">
        <w:t xml:space="preserve">, C. (2014). </w:t>
      </w:r>
      <w:r>
        <w:t xml:space="preserve">Reviewing a decade of research on the "base/bottom of the pyramid" (bop) concept. </w:t>
      </w:r>
      <w:r>
        <w:rPr>
          <w:i/>
          <w:iCs/>
        </w:rPr>
        <w:t>Business &amp; Society</w:t>
      </w:r>
      <w:r>
        <w:t xml:space="preserve">, 53(3), 338-377. </w:t>
      </w:r>
    </w:p>
    <w:p w14:paraId="7994A1BF" w14:textId="77777777" w:rsidR="000D44DF" w:rsidRDefault="000D44DF" w:rsidP="000D44DF">
      <w:pPr>
        <w:pStyle w:val="ReferenceList"/>
        <w:jc w:val="both"/>
      </w:pPr>
      <w:proofErr w:type="spellStart"/>
      <w:r>
        <w:t>Varsei</w:t>
      </w:r>
      <w:proofErr w:type="spellEnd"/>
      <w:r>
        <w:t xml:space="preserve">, M., </w:t>
      </w:r>
      <w:proofErr w:type="spellStart"/>
      <w:r>
        <w:t>Soosay</w:t>
      </w:r>
      <w:proofErr w:type="spellEnd"/>
      <w:r>
        <w:t xml:space="preserve">, C., </w:t>
      </w:r>
      <w:proofErr w:type="spellStart"/>
      <w:r>
        <w:t>Fahimnia</w:t>
      </w:r>
      <w:proofErr w:type="spellEnd"/>
      <w:r>
        <w:t xml:space="preserve">, B. &amp; Sarkis, J. (2014). Framing sustainability performance of supply chains with multidimensional indicators. </w:t>
      </w:r>
      <w:r>
        <w:rPr>
          <w:i/>
          <w:iCs/>
        </w:rPr>
        <w:t>Supply Chain Management-an International Journal</w:t>
      </w:r>
      <w:r>
        <w:t xml:space="preserve">, 19(3), 242-257. </w:t>
      </w:r>
    </w:p>
    <w:p w14:paraId="560E2821" w14:textId="77777777" w:rsidR="000D44DF" w:rsidRDefault="000D44DF" w:rsidP="000D44DF">
      <w:pPr>
        <w:pStyle w:val="ReferenceList"/>
        <w:jc w:val="both"/>
      </w:pPr>
      <w:proofErr w:type="spellStart"/>
      <w:r>
        <w:t>Korschun</w:t>
      </w:r>
      <w:proofErr w:type="spellEnd"/>
      <w:r>
        <w:t xml:space="preserve">, D., Bhattacharya, C.B. &amp; Swain, S.D. (2014). Corporate social responsibility, customer orientation, and the job performance of frontline employees. </w:t>
      </w:r>
      <w:r>
        <w:rPr>
          <w:i/>
          <w:iCs/>
        </w:rPr>
        <w:t>Journal of Marketing</w:t>
      </w:r>
      <w:r>
        <w:t>, 78(3), 20-37.</w:t>
      </w:r>
    </w:p>
    <w:p w14:paraId="78264AAF" w14:textId="77777777" w:rsidR="000D44DF" w:rsidRDefault="000D44DF" w:rsidP="000D44DF">
      <w:pPr>
        <w:pStyle w:val="ReferenceList"/>
        <w:jc w:val="both"/>
      </w:pPr>
    </w:p>
    <w:p w14:paraId="700C0D76" w14:textId="77777777" w:rsidR="000D44DF" w:rsidRPr="002B4C4C" w:rsidRDefault="000D44DF" w:rsidP="000D44DF">
      <w:pPr>
        <w:pStyle w:val="ReferenceList"/>
        <w:numPr>
          <w:ilvl w:val="0"/>
          <w:numId w:val="20"/>
        </w:numPr>
        <w:ind w:left="284" w:hanging="295"/>
        <w:jc w:val="both"/>
      </w:pPr>
      <w:r w:rsidRPr="002B4C4C">
        <w:t>CORPORATE-GOVERNANCE</w:t>
      </w:r>
    </w:p>
    <w:p w14:paraId="196D6BAB" w14:textId="77777777" w:rsidR="000D44DF" w:rsidRDefault="000D44DF" w:rsidP="000D44DF">
      <w:pPr>
        <w:pStyle w:val="ReferenceList"/>
        <w:jc w:val="both"/>
      </w:pPr>
    </w:p>
    <w:p w14:paraId="15C84615" w14:textId="77777777" w:rsidR="000D44DF" w:rsidRDefault="000D44DF" w:rsidP="000D44DF">
      <w:pPr>
        <w:pStyle w:val="ReferenceList"/>
        <w:jc w:val="both"/>
      </w:pPr>
      <w:proofErr w:type="spellStart"/>
      <w:r>
        <w:t>Jizi</w:t>
      </w:r>
      <w:proofErr w:type="spellEnd"/>
      <w:r>
        <w:t xml:space="preserve">, M.I., Salama, A., Dixon, R. &amp; </w:t>
      </w:r>
      <w:proofErr w:type="spellStart"/>
      <w:r>
        <w:t>Stratling</w:t>
      </w:r>
      <w:proofErr w:type="spellEnd"/>
      <w:r>
        <w:t xml:space="preserve">, R. (2014). Corporate governance and corporate social responsibility disclosure: evidence from the us banking sector. </w:t>
      </w:r>
      <w:r>
        <w:rPr>
          <w:i/>
          <w:iCs/>
        </w:rPr>
        <w:t>Journal of Business Ethics</w:t>
      </w:r>
      <w:r>
        <w:t xml:space="preserve">, 125(4), 601-615. </w:t>
      </w:r>
    </w:p>
    <w:p w14:paraId="3F3547A1" w14:textId="77777777" w:rsidR="000D44DF" w:rsidRDefault="000D44DF" w:rsidP="000D44DF">
      <w:pPr>
        <w:pStyle w:val="ReferenceList"/>
        <w:jc w:val="both"/>
      </w:pPr>
      <w:r w:rsidRPr="007508DD">
        <w:t xml:space="preserve">Cruz, C., </w:t>
      </w:r>
      <w:proofErr w:type="spellStart"/>
      <w:r w:rsidRPr="007508DD">
        <w:t>Larraza-kintana</w:t>
      </w:r>
      <w:proofErr w:type="spellEnd"/>
      <w:r w:rsidRPr="007508DD">
        <w:t>, M., Garces-</w:t>
      </w:r>
      <w:proofErr w:type="spellStart"/>
      <w:r w:rsidRPr="007508DD">
        <w:t>galdeano</w:t>
      </w:r>
      <w:proofErr w:type="spellEnd"/>
      <w:r w:rsidRPr="007508DD">
        <w:t xml:space="preserve">, L. &amp; </w:t>
      </w:r>
      <w:proofErr w:type="spellStart"/>
      <w:r w:rsidRPr="007508DD">
        <w:t>Berrone</w:t>
      </w:r>
      <w:proofErr w:type="spellEnd"/>
      <w:r w:rsidRPr="007508DD">
        <w:t xml:space="preserve">, P. (2014). </w:t>
      </w:r>
      <w:r>
        <w:t xml:space="preserve">Are family firms really more socially responsible?. </w:t>
      </w:r>
      <w:r w:rsidRPr="002F2CF3">
        <w:rPr>
          <w:i/>
          <w:iCs/>
        </w:rPr>
        <w:t>Entrepreneurship theory and practice</w:t>
      </w:r>
      <w:r>
        <w:t xml:space="preserve">, 38(6), 1295-1316. </w:t>
      </w:r>
    </w:p>
    <w:p w14:paraId="7A09C792" w14:textId="77777777" w:rsidR="000D44DF" w:rsidRDefault="000D44DF" w:rsidP="000D44DF">
      <w:pPr>
        <w:pStyle w:val="ReferenceList"/>
        <w:jc w:val="both"/>
      </w:pPr>
      <w:proofErr w:type="spellStart"/>
      <w:r w:rsidRPr="002F2CF3">
        <w:rPr>
          <w:lang w:val="es-ES"/>
        </w:rPr>
        <w:t>Goranova</w:t>
      </w:r>
      <w:proofErr w:type="spellEnd"/>
      <w:r w:rsidRPr="002F2CF3">
        <w:rPr>
          <w:lang w:val="es-ES"/>
        </w:rPr>
        <w:t xml:space="preserve">, M. &amp; Ryan, L.V. (2014). </w:t>
      </w:r>
      <w:r>
        <w:t xml:space="preserve">Shareholder activism: a multidisciplinary review. </w:t>
      </w:r>
      <w:r>
        <w:rPr>
          <w:i/>
          <w:iCs/>
        </w:rPr>
        <w:t>Journal of Management</w:t>
      </w:r>
      <w:r>
        <w:t xml:space="preserve">, 40(5), 1230-1268. </w:t>
      </w:r>
    </w:p>
    <w:p w14:paraId="643A354E" w14:textId="77777777" w:rsidR="000D44DF" w:rsidRDefault="000D44DF" w:rsidP="000D44DF">
      <w:pPr>
        <w:pStyle w:val="ReferenceList"/>
        <w:jc w:val="both"/>
      </w:pPr>
      <w:proofErr w:type="spellStart"/>
      <w:r w:rsidRPr="007508DD">
        <w:t>Terjesen</w:t>
      </w:r>
      <w:proofErr w:type="spellEnd"/>
      <w:r w:rsidRPr="007508DD">
        <w:t xml:space="preserve">, S., Aguilera, R.V. &amp; Lorenz, R. (2015). </w:t>
      </w:r>
      <w:r>
        <w:t xml:space="preserve">Legislating a woman's seat on the board: institutional factors driving gender quotas for boards of directors. </w:t>
      </w:r>
      <w:r>
        <w:rPr>
          <w:i/>
          <w:iCs/>
        </w:rPr>
        <w:t>Journal of Business Ethics</w:t>
      </w:r>
      <w:r>
        <w:t xml:space="preserve">, 128(2), 233-251. </w:t>
      </w:r>
    </w:p>
    <w:p w14:paraId="281BE88C" w14:textId="77777777" w:rsidR="000D44DF" w:rsidRDefault="000D44DF" w:rsidP="000D44DF">
      <w:pPr>
        <w:pStyle w:val="ReferenceList"/>
        <w:jc w:val="both"/>
      </w:pPr>
      <w:r>
        <w:t xml:space="preserve">Amran, A., Lee, S.P. &amp; Devi, S.S. (2014). The influence of governance structure and strategic corporate social responsibility toward sustainability reporting quality. </w:t>
      </w:r>
      <w:r>
        <w:rPr>
          <w:i/>
          <w:iCs/>
        </w:rPr>
        <w:t>Business Strategy and the Environment</w:t>
      </w:r>
      <w:r>
        <w:t xml:space="preserve">, 23(4), 217-235. </w:t>
      </w:r>
    </w:p>
    <w:p w14:paraId="51B51C53" w14:textId="77777777" w:rsidR="000D44DF" w:rsidRDefault="000D44DF" w:rsidP="000D44DF">
      <w:pPr>
        <w:pStyle w:val="ReferenceList"/>
        <w:jc w:val="both"/>
      </w:pPr>
      <w:r>
        <w:t xml:space="preserve">Mason, C. &amp; Simmons, J. (2014). Embedding corporate social responsibility in corporate governance: a stakeholder systems approach. </w:t>
      </w:r>
      <w:r>
        <w:rPr>
          <w:i/>
          <w:iCs/>
        </w:rPr>
        <w:t>Journal of Business Ethics</w:t>
      </w:r>
      <w:r>
        <w:t xml:space="preserve">, 119(1), 77-86. </w:t>
      </w:r>
    </w:p>
    <w:p w14:paraId="2C0C7159" w14:textId="77777777" w:rsidR="000D44DF" w:rsidRDefault="000D44DF" w:rsidP="000D44DF">
      <w:pPr>
        <w:pStyle w:val="ReferenceList"/>
        <w:jc w:val="both"/>
      </w:pPr>
      <w:r>
        <w:t xml:space="preserve">Filatotchev, I. &amp; Nakajima, C. (2014). Corporate governance, responsible managerial behavior, and corporate social responsibility: organizational efficiency versus organizational legitimacy?. </w:t>
      </w:r>
      <w:r>
        <w:rPr>
          <w:i/>
          <w:iCs/>
        </w:rPr>
        <w:t>Academy of Management Perspectives</w:t>
      </w:r>
      <w:r>
        <w:t xml:space="preserve">, 28(3), 289-306. </w:t>
      </w:r>
    </w:p>
    <w:p w14:paraId="74652AF6" w14:textId="77777777" w:rsidR="000D44DF" w:rsidRDefault="000D44DF" w:rsidP="000D44DF">
      <w:pPr>
        <w:pStyle w:val="ReferenceList"/>
        <w:jc w:val="both"/>
      </w:pPr>
      <w:r>
        <w:t xml:space="preserve">Chan, M.C., Watson, J. &amp; </w:t>
      </w:r>
      <w:proofErr w:type="spellStart"/>
      <w:r>
        <w:t>Woodliff</w:t>
      </w:r>
      <w:proofErr w:type="spellEnd"/>
      <w:r>
        <w:t xml:space="preserve">, D. (2014). Corporate governance quality and CSR disclosures. </w:t>
      </w:r>
      <w:r>
        <w:rPr>
          <w:i/>
          <w:iCs/>
        </w:rPr>
        <w:t>Journal of Business Ethics</w:t>
      </w:r>
      <w:r>
        <w:t xml:space="preserve">, 125(1), 59-73. </w:t>
      </w:r>
    </w:p>
    <w:p w14:paraId="682E1215" w14:textId="77777777" w:rsidR="000D44DF" w:rsidRDefault="000D44DF" w:rsidP="000D44DF">
      <w:pPr>
        <w:pStyle w:val="ReferenceList"/>
        <w:jc w:val="both"/>
      </w:pPr>
      <w:proofErr w:type="spellStart"/>
      <w:r>
        <w:t>Klettner</w:t>
      </w:r>
      <w:proofErr w:type="spellEnd"/>
      <w:r>
        <w:t xml:space="preserve">, A., Clarke, T. &amp; Boersma, M. (2014). The governance of corporate sustainability: empirical insights into the development, leadership and implementation of responsible business strategy. </w:t>
      </w:r>
      <w:r>
        <w:rPr>
          <w:i/>
          <w:iCs/>
        </w:rPr>
        <w:t>Journal of Business Ethics</w:t>
      </w:r>
      <w:r>
        <w:t xml:space="preserve">, 122(1), 145-165. </w:t>
      </w:r>
    </w:p>
    <w:p w14:paraId="4A788D10" w14:textId="77777777" w:rsidR="000D44DF" w:rsidRDefault="000D44DF" w:rsidP="000D44DF">
      <w:pPr>
        <w:pStyle w:val="ReferenceList"/>
        <w:jc w:val="both"/>
      </w:pPr>
      <w:r w:rsidRPr="007508DD">
        <w:t xml:space="preserve">Marques, P., </w:t>
      </w:r>
      <w:proofErr w:type="spellStart"/>
      <w:r w:rsidRPr="007508DD">
        <w:t>Presas</w:t>
      </w:r>
      <w:proofErr w:type="spellEnd"/>
      <w:r w:rsidRPr="007508DD">
        <w:t xml:space="preserve">, P. &amp; Simon, A. (2014). </w:t>
      </w:r>
      <w:r>
        <w:t>The heterogeneity of family firms in CSR engagement: the role of values. Family Business Review, 27(3), 206-227.</w:t>
      </w:r>
    </w:p>
    <w:p w14:paraId="0DC88C10" w14:textId="77777777" w:rsidR="000D44DF" w:rsidRDefault="000D44DF" w:rsidP="000D44DF">
      <w:pPr>
        <w:pStyle w:val="ReferenceList"/>
        <w:jc w:val="both"/>
      </w:pPr>
    </w:p>
    <w:p w14:paraId="61B1EED8" w14:textId="77777777" w:rsidR="000D44DF" w:rsidRPr="002B4C4C" w:rsidRDefault="000D44DF" w:rsidP="000D44DF">
      <w:pPr>
        <w:pStyle w:val="ReferenceList"/>
        <w:numPr>
          <w:ilvl w:val="0"/>
          <w:numId w:val="20"/>
        </w:numPr>
        <w:ind w:left="284" w:hanging="295"/>
        <w:jc w:val="both"/>
      </w:pPr>
      <w:r w:rsidRPr="002B4C4C">
        <w:t>RESEARCH-AND-DEVELOPMENT</w:t>
      </w:r>
    </w:p>
    <w:p w14:paraId="0224B4AE" w14:textId="77777777" w:rsidR="000D44DF" w:rsidRDefault="000D44DF" w:rsidP="000D44DF">
      <w:pPr>
        <w:pStyle w:val="ReferenceList"/>
        <w:jc w:val="both"/>
      </w:pPr>
    </w:p>
    <w:p w14:paraId="55343361" w14:textId="77777777" w:rsidR="000D44DF" w:rsidRDefault="000D44DF" w:rsidP="000D44DF">
      <w:pPr>
        <w:pStyle w:val="ReferenceList"/>
        <w:jc w:val="both"/>
      </w:pPr>
      <w:r>
        <w:t xml:space="preserve">Cheng, B.T., Ioannou, I. &amp; </w:t>
      </w:r>
      <w:proofErr w:type="spellStart"/>
      <w:r>
        <w:t>Serafeim</w:t>
      </w:r>
      <w:proofErr w:type="spellEnd"/>
      <w:r>
        <w:t xml:space="preserve">, G. (2014). Corporate social responsibility and access to finance. </w:t>
      </w:r>
      <w:r>
        <w:rPr>
          <w:i/>
          <w:iCs/>
        </w:rPr>
        <w:t>Strategic Management Journal</w:t>
      </w:r>
      <w:r>
        <w:t xml:space="preserve">, 35(1), 1-23. </w:t>
      </w:r>
    </w:p>
    <w:p w14:paraId="4EA3E49C" w14:textId="77777777" w:rsidR="000D44DF" w:rsidRDefault="000D44DF" w:rsidP="000D44DF">
      <w:pPr>
        <w:pStyle w:val="ReferenceList"/>
        <w:jc w:val="both"/>
      </w:pPr>
      <w:r>
        <w:t xml:space="preserve">Adams, R., </w:t>
      </w:r>
      <w:proofErr w:type="spellStart"/>
      <w:r>
        <w:t>Jeanrenaud</w:t>
      </w:r>
      <w:proofErr w:type="spellEnd"/>
      <w:r>
        <w:t xml:space="preserve">, S., Bessant, J., </w:t>
      </w:r>
      <w:proofErr w:type="spellStart"/>
      <w:r>
        <w:t>Denyer</w:t>
      </w:r>
      <w:proofErr w:type="spellEnd"/>
      <w:r>
        <w:t xml:space="preserve">, D. &amp; </w:t>
      </w:r>
      <w:proofErr w:type="spellStart"/>
      <w:r>
        <w:t>Overy</w:t>
      </w:r>
      <w:proofErr w:type="spellEnd"/>
      <w:r>
        <w:t xml:space="preserve">, P. (2016). Sustainability-oriented innovation: a systematic review. </w:t>
      </w:r>
      <w:r>
        <w:rPr>
          <w:i/>
          <w:iCs/>
        </w:rPr>
        <w:t>International Journal of Management Reviews</w:t>
      </w:r>
      <w:r>
        <w:t xml:space="preserve">, 18(2), 180-205. </w:t>
      </w:r>
    </w:p>
    <w:p w14:paraId="00861363" w14:textId="77777777" w:rsidR="000D44DF" w:rsidRDefault="000D44DF" w:rsidP="000D44DF">
      <w:pPr>
        <w:pStyle w:val="ReferenceList"/>
        <w:jc w:val="both"/>
      </w:pPr>
      <w:proofErr w:type="spellStart"/>
      <w:r w:rsidRPr="002F2CF3">
        <w:rPr>
          <w:lang w:val="es-ES"/>
        </w:rPr>
        <w:t>Nesta</w:t>
      </w:r>
      <w:proofErr w:type="spellEnd"/>
      <w:r w:rsidRPr="002F2CF3">
        <w:rPr>
          <w:lang w:val="es-ES"/>
        </w:rPr>
        <w:t xml:space="preserve">, L., </w:t>
      </w:r>
      <w:proofErr w:type="spellStart"/>
      <w:r w:rsidRPr="002F2CF3">
        <w:rPr>
          <w:lang w:val="es-ES"/>
        </w:rPr>
        <w:t>Vona</w:t>
      </w:r>
      <w:proofErr w:type="spellEnd"/>
      <w:r w:rsidRPr="002F2CF3">
        <w:rPr>
          <w:lang w:val="es-ES"/>
        </w:rPr>
        <w:t xml:space="preserve">, F. &amp; </w:t>
      </w:r>
      <w:proofErr w:type="spellStart"/>
      <w:r w:rsidRPr="002F2CF3">
        <w:rPr>
          <w:lang w:val="es-ES"/>
        </w:rPr>
        <w:t>Nicolli</w:t>
      </w:r>
      <w:proofErr w:type="spellEnd"/>
      <w:r w:rsidRPr="002F2CF3">
        <w:rPr>
          <w:lang w:val="es-ES"/>
        </w:rPr>
        <w:t xml:space="preserve">, F. (2014). </w:t>
      </w:r>
      <w:r>
        <w:t xml:space="preserve">Environmental policies, competition and innovation in renewable energy. </w:t>
      </w:r>
      <w:r>
        <w:rPr>
          <w:i/>
          <w:iCs/>
        </w:rPr>
        <w:t>Journal of Environmental Economics and Management</w:t>
      </w:r>
      <w:r>
        <w:t xml:space="preserve">, 67(3), 396-411. </w:t>
      </w:r>
    </w:p>
    <w:p w14:paraId="32A260DB" w14:textId="77777777" w:rsidR="000D44DF" w:rsidRDefault="000D44DF" w:rsidP="000D44DF">
      <w:pPr>
        <w:pStyle w:val="ReferenceList"/>
        <w:jc w:val="both"/>
      </w:pPr>
      <w:proofErr w:type="spellStart"/>
      <w:r w:rsidRPr="007508DD">
        <w:t>Goranova</w:t>
      </w:r>
      <w:proofErr w:type="spellEnd"/>
      <w:r w:rsidRPr="007508DD">
        <w:t xml:space="preserve">, M. &amp; Ryan, L.V. (2014). </w:t>
      </w:r>
      <w:r>
        <w:t xml:space="preserve">Shareholder activism: a multidisciplinary review. </w:t>
      </w:r>
      <w:r>
        <w:rPr>
          <w:i/>
          <w:iCs/>
        </w:rPr>
        <w:t>Journal of Management</w:t>
      </w:r>
      <w:r>
        <w:t xml:space="preserve">, 40(5), 1230-1268. </w:t>
      </w:r>
    </w:p>
    <w:p w14:paraId="1A6A8BA0" w14:textId="77777777" w:rsidR="000D44DF" w:rsidRDefault="000D44DF" w:rsidP="000D44DF">
      <w:pPr>
        <w:pStyle w:val="ReferenceList"/>
        <w:jc w:val="both"/>
      </w:pPr>
      <w:r>
        <w:t xml:space="preserve">Dietrich, J.P., Schmitz, C., </w:t>
      </w:r>
      <w:proofErr w:type="spellStart"/>
      <w:r>
        <w:t>Lotze-campen</w:t>
      </w:r>
      <w:proofErr w:type="spellEnd"/>
      <w:r>
        <w:t xml:space="preserve">, H., Popp, A. &amp; Muller, C. (2014). Forecasting technological change in agriculture-an endogenous implementation in a global, and use model. </w:t>
      </w:r>
      <w:r>
        <w:rPr>
          <w:i/>
          <w:iCs/>
        </w:rPr>
        <w:t>Technological Forecasting and Social Change</w:t>
      </w:r>
      <w:r>
        <w:t xml:space="preserve">, 81), 236-249. </w:t>
      </w:r>
    </w:p>
    <w:p w14:paraId="047B44D8" w14:textId="77777777" w:rsidR="000D44DF" w:rsidRDefault="000D44DF" w:rsidP="000D44DF">
      <w:pPr>
        <w:pStyle w:val="ReferenceList"/>
        <w:jc w:val="both"/>
      </w:pPr>
      <w:proofErr w:type="spellStart"/>
      <w:r>
        <w:t>Beske-janssen</w:t>
      </w:r>
      <w:proofErr w:type="spellEnd"/>
      <w:r>
        <w:t xml:space="preserve">, P., Johnson, M.P. &amp; </w:t>
      </w:r>
      <w:proofErr w:type="spellStart"/>
      <w:r>
        <w:t>Schaltegger</w:t>
      </w:r>
      <w:proofErr w:type="spellEnd"/>
      <w:r>
        <w:t xml:space="preserve">, S. (2015). 20 years of performance measurement in sustainable supply chain management - what has been achieved?. </w:t>
      </w:r>
      <w:r>
        <w:rPr>
          <w:i/>
          <w:iCs/>
        </w:rPr>
        <w:t>Supply Chain Management-an International Journal</w:t>
      </w:r>
      <w:r>
        <w:t xml:space="preserve">, 20(6), 664-680. </w:t>
      </w:r>
    </w:p>
    <w:p w14:paraId="080CC7C9" w14:textId="77777777" w:rsidR="000D44DF" w:rsidRDefault="000D44DF" w:rsidP="000D44DF">
      <w:pPr>
        <w:pStyle w:val="ReferenceList"/>
        <w:jc w:val="both"/>
      </w:pPr>
      <w:r>
        <w:t xml:space="preserve">Kang, C., </w:t>
      </w:r>
      <w:proofErr w:type="spellStart"/>
      <w:r>
        <w:t>Germann</w:t>
      </w:r>
      <w:proofErr w:type="spellEnd"/>
      <w:r>
        <w:t xml:space="preserve">, F. &amp; Grewal, R. (2016). Washing away your sins? corporate social responsibility, corporate social irresponsibility, and firm performance. </w:t>
      </w:r>
      <w:r>
        <w:rPr>
          <w:i/>
          <w:iCs/>
        </w:rPr>
        <w:t>Journal of Marketing</w:t>
      </w:r>
      <w:r>
        <w:t xml:space="preserve">, 80(2), 59-79. </w:t>
      </w:r>
    </w:p>
    <w:p w14:paraId="6D59136A" w14:textId="77777777" w:rsidR="000D44DF" w:rsidRDefault="000D44DF" w:rsidP="000D44DF">
      <w:pPr>
        <w:pStyle w:val="ReferenceList"/>
        <w:jc w:val="both"/>
      </w:pPr>
      <w:proofErr w:type="spellStart"/>
      <w:r>
        <w:t>Bocken</w:t>
      </w:r>
      <w:proofErr w:type="spellEnd"/>
      <w:r>
        <w:t xml:space="preserve">, </w:t>
      </w:r>
      <w:proofErr w:type="spellStart"/>
      <w:r>
        <w:t>Nmp</w:t>
      </w:r>
      <w:proofErr w:type="spellEnd"/>
      <w:r>
        <w:t xml:space="preserve">., </w:t>
      </w:r>
      <w:proofErr w:type="spellStart"/>
      <w:r>
        <w:t>Farracho</w:t>
      </w:r>
      <w:proofErr w:type="spellEnd"/>
      <w:r>
        <w:t xml:space="preserve">, M., Bosworth, R. &amp; Kemp, R. (2014). The front-end of eco-innovation for eco-innovative small and medium sized companies. </w:t>
      </w:r>
      <w:r w:rsidRPr="002F2CF3">
        <w:rPr>
          <w:i/>
          <w:iCs/>
        </w:rPr>
        <w:t>Journal of engineering and technology management</w:t>
      </w:r>
      <w:r>
        <w:t xml:space="preserve">, 31, 43-57. </w:t>
      </w:r>
    </w:p>
    <w:p w14:paraId="0D4AC435" w14:textId="77777777" w:rsidR="000D44DF" w:rsidRDefault="000D44DF" w:rsidP="000D44DF">
      <w:pPr>
        <w:pStyle w:val="ReferenceList"/>
        <w:jc w:val="both"/>
      </w:pPr>
      <w:proofErr w:type="spellStart"/>
      <w:r>
        <w:lastRenderedPageBreak/>
        <w:t>Hitt</w:t>
      </w:r>
      <w:proofErr w:type="spellEnd"/>
      <w:r>
        <w:t xml:space="preserve">, Ma., Li, D. &amp; Xu, K. (2016). International strategy: from local to global and beyond. </w:t>
      </w:r>
      <w:r w:rsidRPr="002F2CF3">
        <w:rPr>
          <w:i/>
          <w:iCs/>
        </w:rPr>
        <w:t>Journal of world business</w:t>
      </w:r>
      <w:r>
        <w:t xml:space="preserve">, 51(1), 58-73. </w:t>
      </w:r>
    </w:p>
    <w:p w14:paraId="0855D656" w14:textId="77777777" w:rsidR="000D44DF" w:rsidRDefault="000D44DF" w:rsidP="000D44DF">
      <w:pPr>
        <w:pStyle w:val="ReferenceList"/>
        <w:jc w:val="both"/>
      </w:pPr>
      <w:r>
        <w:t xml:space="preserve">Huang, J.W. &amp; Li, Y.H. (2017). Green innovation and performance: the view of organizational capability and social reciprocity. </w:t>
      </w:r>
      <w:r>
        <w:rPr>
          <w:i/>
          <w:iCs/>
        </w:rPr>
        <w:t>Journal of Business Ethics</w:t>
      </w:r>
      <w:r>
        <w:t>, 145(2), 309-324.</w:t>
      </w:r>
    </w:p>
    <w:p w14:paraId="600C53BE" w14:textId="77777777" w:rsidR="000D44DF" w:rsidRDefault="000D44DF" w:rsidP="000D44DF">
      <w:pPr>
        <w:pStyle w:val="ReferenceList"/>
        <w:jc w:val="both"/>
      </w:pPr>
    </w:p>
    <w:p w14:paraId="53F58A32" w14:textId="77777777" w:rsidR="000D44DF" w:rsidRPr="002B4C4C" w:rsidRDefault="000D44DF" w:rsidP="000D44DF">
      <w:pPr>
        <w:pStyle w:val="ReferenceList"/>
        <w:numPr>
          <w:ilvl w:val="0"/>
          <w:numId w:val="20"/>
        </w:numPr>
        <w:ind w:left="284" w:hanging="295"/>
        <w:jc w:val="both"/>
      </w:pPr>
      <w:r w:rsidRPr="002B4C4C">
        <w:t>RESOURCE-BASED-VIEW</w:t>
      </w:r>
    </w:p>
    <w:p w14:paraId="0DC388C4" w14:textId="77777777" w:rsidR="000D44DF" w:rsidRDefault="000D44DF" w:rsidP="000D44DF">
      <w:pPr>
        <w:pStyle w:val="ReferenceList"/>
        <w:jc w:val="both"/>
      </w:pPr>
    </w:p>
    <w:p w14:paraId="2162908F" w14:textId="77777777" w:rsidR="000D44DF" w:rsidRDefault="000D44DF" w:rsidP="000D44DF">
      <w:pPr>
        <w:pStyle w:val="ReferenceList"/>
        <w:jc w:val="both"/>
      </w:pPr>
      <w:proofErr w:type="spellStart"/>
      <w:r>
        <w:t>Saeidi</w:t>
      </w:r>
      <w:proofErr w:type="spellEnd"/>
      <w:r>
        <w:t xml:space="preserve">, S.P., Sofian, S., </w:t>
      </w:r>
      <w:proofErr w:type="spellStart"/>
      <w:r>
        <w:t>Saeidi</w:t>
      </w:r>
      <w:proofErr w:type="spellEnd"/>
      <w:r>
        <w:t xml:space="preserve">, P., </w:t>
      </w:r>
      <w:proofErr w:type="spellStart"/>
      <w:r>
        <w:t>Saeidi</w:t>
      </w:r>
      <w:proofErr w:type="spellEnd"/>
      <w:r>
        <w:t xml:space="preserve">, S.P. &amp; </w:t>
      </w:r>
      <w:proofErr w:type="spellStart"/>
      <w:r>
        <w:t>Saaeidi</w:t>
      </w:r>
      <w:proofErr w:type="spellEnd"/>
      <w:r>
        <w:t xml:space="preserve">, S.A. (2015). How does corporate social responsibility contribute to firm financial performance? the mediating role of competitive advantage, reputation, and customer satisfaction. </w:t>
      </w:r>
      <w:r>
        <w:rPr>
          <w:i/>
          <w:iCs/>
        </w:rPr>
        <w:t>Journal of Business Research</w:t>
      </w:r>
      <w:r>
        <w:t xml:space="preserve">, 68(2), 341-350. </w:t>
      </w:r>
    </w:p>
    <w:p w14:paraId="5D50911E" w14:textId="77777777" w:rsidR="000D44DF" w:rsidRDefault="000D44DF" w:rsidP="000D44DF">
      <w:pPr>
        <w:pStyle w:val="ReferenceList"/>
        <w:jc w:val="both"/>
      </w:pPr>
      <w:proofErr w:type="spellStart"/>
      <w:r>
        <w:t>Beske</w:t>
      </w:r>
      <w:proofErr w:type="spellEnd"/>
      <w:r>
        <w:t xml:space="preserve">, P. &amp; </w:t>
      </w:r>
      <w:proofErr w:type="spellStart"/>
      <w:r>
        <w:t>Seuring</w:t>
      </w:r>
      <w:proofErr w:type="spellEnd"/>
      <w:r>
        <w:t xml:space="preserve">, S. (2014). Putting sustainability into supply chain management. </w:t>
      </w:r>
      <w:r>
        <w:rPr>
          <w:i/>
          <w:iCs/>
        </w:rPr>
        <w:t>Supply Chain Management-an International Journal</w:t>
      </w:r>
      <w:r>
        <w:t xml:space="preserve">, 19(3), 322-331. </w:t>
      </w:r>
    </w:p>
    <w:p w14:paraId="76DC1D90" w14:textId="77777777" w:rsidR="000D44DF" w:rsidRDefault="000D44DF" w:rsidP="000D44DF">
      <w:pPr>
        <w:pStyle w:val="ReferenceList"/>
        <w:jc w:val="both"/>
      </w:pPr>
      <w:proofErr w:type="spellStart"/>
      <w:r>
        <w:t>Varsei</w:t>
      </w:r>
      <w:proofErr w:type="spellEnd"/>
      <w:r>
        <w:t xml:space="preserve">, M., </w:t>
      </w:r>
      <w:proofErr w:type="spellStart"/>
      <w:r>
        <w:t>Soosay</w:t>
      </w:r>
      <w:proofErr w:type="spellEnd"/>
      <w:r>
        <w:t xml:space="preserve">, C., </w:t>
      </w:r>
      <w:proofErr w:type="spellStart"/>
      <w:r>
        <w:t>Fahimnia</w:t>
      </w:r>
      <w:proofErr w:type="spellEnd"/>
      <w:r>
        <w:t xml:space="preserve">, B. &amp; Sarkis, J. (2014). Framing sustainability performance of supply chains with multidimensional indicators. </w:t>
      </w:r>
      <w:r>
        <w:rPr>
          <w:i/>
          <w:iCs/>
        </w:rPr>
        <w:t>Supply Chain Management-an International Journal</w:t>
      </w:r>
      <w:r>
        <w:t xml:space="preserve">, 19(3), 242-257. </w:t>
      </w:r>
    </w:p>
    <w:p w14:paraId="75670C34" w14:textId="77777777" w:rsidR="000D44DF" w:rsidRDefault="000D44DF" w:rsidP="000D44DF">
      <w:pPr>
        <w:pStyle w:val="ReferenceList"/>
        <w:jc w:val="both"/>
      </w:pPr>
      <w:r>
        <w:t xml:space="preserve">Ioannou, I. &amp; </w:t>
      </w:r>
      <w:proofErr w:type="spellStart"/>
      <w:r>
        <w:t>Serafeim</w:t>
      </w:r>
      <w:proofErr w:type="spellEnd"/>
      <w:r>
        <w:t xml:space="preserve">, G. (2015). The impact of corporate social responsibility on investment recommendations: analysts' perceptions and shifting institutional logics. </w:t>
      </w:r>
      <w:r>
        <w:rPr>
          <w:i/>
          <w:iCs/>
        </w:rPr>
        <w:t>Strategic Management Journal</w:t>
      </w:r>
      <w:r>
        <w:t xml:space="preserve">, 36(7), 1053-1081. </w:t>
      </w:r>
    </w:p>
    <w:p w14:paraId="0D4C2081" w14:textId="77777777" w:rsidR="000D44DF" w:rsidRDefault="000D44DF" w:rsidP="000D44DF">
      <w:pPr>
        <w:pStyle w:val="ReferenceList"/>
        <w:jc w:val="both"/>
      </w:pPr>
      <w:r>
        <w:t xml:space="preserve">Baumgartner, R.J. (2014). Managing corporate sustainability and </w:t>
      </w:r>
      <w:proofErr w:type="spellStart"/>
      <w:r>
        <w:t>csr</w:t>
      </w:r>
      <w:proofErr w:type="spellEnd"/>
      <w:r>
        <w:t xml:space="preserve">: a conceptual framework combining values, strategies and instruments contributing to sustainable development. </w:t>
      </w:r>
      <w:r>
        <w:rPr>
          <w:i/>
          <w:iCs/>
        </w:rPr>
        <w:t>Corporate Social Responsibility and Environmental Management</w:t>
      </w:r>
      <w:r>
        <w:t xml:space="preserve">, 21(5), 258-271. </w:t>
      </w:r>
    </w:p>
    <w:p w14:paraId="3C87A0D9" w14:textId="77777777" w:rsidR="000D44DF" w:rsidRDefault="000D44DF" w:rsidP="000D44DF">
      <w:pPr>
        <w:pStyle w:val="ReferenceList"/>
        <w:jc w:val="both"/>
      </w:pPr>
      <w:r>
        <w:t xml:space="preserve">Wolf, J. (2014). The relationship between sustainable supply chain management, stakeholder pressure and corporate sustainability performance. </w:t>
      </w:r>
      <w:r>
        <w:rPr>
          <w:i/>
          <w:iCs/>
        </w:rPr>
        <w:t>Journal of Business Ethics</w:t>
      </w:r>
      <w:r>
        <w:t xml:space="preserve">, 119(3), 317-328. </w:t>
      </w:r>
    </w:p>
    <w:p w14:paraId="3A327036" w14:textId="77777777" w:rsidR="000D44DF" w:rsidRDefault="000D44DF" w:rsidP="000D44DF">
      <w:pPr>
        <w:pStyle w:val="ReferenceList"/>
        <w:jc w:val="both"/>
      </w:pPr>
      <w:proofErr w:type="spellStart"/>
      <w:r>
        <w:t>Schaltegger</w:t>
      </w:r>
      <w:proofErr w:type="spellEnd"/>
      <w:r>
        <w:t xml:space="preserve">, S. &amp; Burritt, R. (2014). Measuring and managing sustainability performance of supply chains review and sustainability supply chain management framework. </w:t>
      </w:r>
      <w:r>
        <w:rPr>
          <w:i/>
          <w:iCs/>
        </w:rPr>
        <w:t>Supply Chain Management-an International Journal</w:t>
      </w:r>
      <w:r>
        <w:t xml:space="preserve">, 19(3), 232-241. </w:t>
      </w:r>
    </w:p>
    <w:p w14:paraId="3C07971E" w14:textId="77777777" w:rsidR="000D44DF" w:rsidRDefault="000D44DF" w:rsidP="000D44DF">
      <w:pPr>
        <w:pStyle w:val="ReferenceList"/>
        <w:jc w:val="both"/>
      </w:pPr>
      <w:proofErr w:type="spellStart"/>
      <w:r>
        <w:t>Paille</w:t>
      </w:r>
      <w:proofErr w:type="spellEnd"/>
      <w:r>
        <w:t xml:space="preserve">, P., Chen, Y., Boiral, O. &amp; </w:t>
      </w:r>
      <w:proofErr w:type="spellStart"/>
      <w:r>
        <w:t>Jin</w:t>
      </w:r>
      <w:proofErr w:type="spellEnd"/>
      <w:r>
        <w:t xml:space="preserve">, J.F. (2014). The impact of human resource management on environmental performance: an employee-level study. </w:t>
      </w:r>
      <w:r>
        <w:rPr>
          <w:i/>
          <w:iCs/>
        </w:rPr>
        <w:t>Journal of Business Ethics</w:t>
      </w:r>
      <w:r>
        <w:t>, 121(3), 451-466.</w:t>
      </w:r>
    </w:p>
    <w:p w14:paraId="0A3D2907" w14:textId="77777777" w:rsidR="000D44DF" w:rsidRPr="00376ECE" w:rsidRDefault="000D44DF" w:rsidP="000D44DF">
      <w:pPr>
        <w:pStyle w:val="ReferenceList"/>
        <w:jc w:val="both"/>
        <w:rPr>
          <w:lang w:val="fr-FR"/>
        </w:rPr>
      </w:pPr>
      <w:proofErr w:type="spellStart"/>
      <w:r>
        <w:t>Endrikat</w:t>
      </w:r>
      <w:proofErr w:type="spellEnd"/>
      <w:r>
        <w:t xml:space="preserve">, J., Guenther, E. &amp; Hoppe, H. (2014). Making sense of conflicting empirical findings: a meta-analytic review of the relationship between corporate environmental and financial performance. </w:t>
      </w:r>
      <w:proofErr w:type="spellStart"/>
      <w:r w:rsidRPr="00376ECE">
        <w:rPr>
          <w:i/>
          <w:iCs/>
          <w:lang w:val="fr-FR"/>
        </w:rPr>
        <w:t>European</w:t>
      </w:r>
      <w:proofErr w:type="spellEnd"/>
      <w:r w:rsidRPr="00376ECE">
        <w:rPr>
          <w:i/>
          <w:iCs/>
          <w:lang w:val="fr-FR"/>
        </w:rPr>
        <w:t xml:space="preserve"> management journal</w:t>
      </w:r>
      <w:r w:rsidRPr="00376ECE">
        <w:rPr>
          <w:lang w:val="fr-FR"/>
        </w:rPr>
        <w:t xml:space="preserve">, 32(5), 735-751. </w:t>
      </w:r>
    </w:p>
    <w:p w14:paraId="675B9DD3" w14:textId="77777777" w:rsidR="000D44DF" w:rsidRDefault="000D44DF" w:rsidP="000D44DF">
      <w:pPr>
        <w:pStyle w:val="ReferenceList"/>
        <w:jc w:val="both"/>
      </w:pPr>
      <w:proofErr w:type="spellStart"/>
      <w:r w:rsidRPr="00376ECE">
        <w:rPr>
          <w:lang w:val="fr-FR"/>
        </w:rPr>
        <w:t>Mellahi</w:t>
      </w:r>
      <w:proofErr w:type="spellEnd"/>
      <w:r w:rsidRPr="00376ECE">
        <w:rPr>
          <w:lang w:val="fr-FR"/>
        </w:rPr>
        <w:t xml:space="preserve">, K., </w:t>
      </w:r>
      <w:proofErr w:type="spellStart"/>
      <w:r w:rsidRPr="00376ECE">
        <w:rPr>
          <w:lang w:val="fr-FR"/>
        </w:rPr>
        <w:t>Frynas</w:t>
      </w:r>
      <w:proofErr w:type="spellEnd"/>
      <w:r w:rsidRPr="00376ECE">
        <w:rPr>
          <w:lang w:val="fr-FR"/>
        </w:rPr>
        <w:t xml:space="preserve">, J.G., Sun, P. &amp; Siegel, D. (2016). </w:t>
      </w:r>
      <w:r>
        <w:t xml:space="preserve">A review of the nonmarket strategy literature: toward a multi-theoretical integration. </w:t>
      </w:r>
      <w:r>
        <w:rPr>
          <w:i/>
          <w:iCs/>
        </w:rPr>
        <w:t>Journal of Management</w:t>
      </w:r>
      <w:r>
        <w:t>, 42(1), 143-173.</w:t>
      </w:r>
    </w:p>
    <w:p w14:paraId="40C28EE7" w14:textId="77777777" w:rsidR="000D44DF" w:rsidRDefault="000D44DF" w:rsidP="000D44DF">
      <w:pPr>
        <w:pStyle w:val="ReferenceList"/>
        <w:jc w:val="both"/>
      </w:pPr>
    </w:p>
    <w:p w14:paraId="02F1194D" w14:textId="77777777" w:rsidR="000D44DF" w:rsidRPr="002B4C4C" w:rsidRDefault="000D44DF" w:rsidP="000D44DF">
      <w:pPr>
        <w:pStyle w:val="ReferenceList"/>
        <w:numPr>
          <w:ilvl w:val="0"/>
          <w:numId w:val="20"/>
        </w:numPr>
        <w:ind w:left="284" w:hanging="295"/>
        <w:jc w:val="both"/>
      </w:pPr>
      <w:r w:rsidRPr="002B4C4C">
        <w:t>FIRM-VALUE</w:t>
      </w:r>
    </w:p>
    <w:p w14:paraId="7664493B" w14:textId="77777777" w:rsidR="000D44DF" w:rsidRDefault="000D44DF" w:rsidP="000D44DF">
      <w:pPr>
        <w:pStyle w:val="ReferenceList"/>
        <w:jc w:val="both"/>
      </w:pPr>
    </w:p>
    <w:p w14:paraId="005A475D" w14:textId="77777777" w:rsidR="000D44DF" w:rsidRDefault="000D44DF" w:rsidP="000D44DF">
      <w:pPr>
        <w:pStyle w:val="ReferenceList"/>
        <w:jc w:val="both"/>
      </w:pPr>
      <w:proofErr w:type="spellStart"/>
      <w:r w:rsidRPr="00C86C6F">
        <w:rPr>
          <w:lang w:val="es-ES"/>
        </w:rPr>
        <w:t>Lourenco</w:t>
      </w:r>
      <w:proofErr w:type="spellEnd"/>
      <w:r w:rsidRPr="00C86C6F">
        <w:rPr>
          <w:lang w:val="es-ES"/>
        </w:rPr>
        <w:t>, I.C., Callen, J</w:t>
      </w:r>
      <w:r>
        <w:rPr>
          <w:lang w:val="es-ES"/>
        </w:rPr>
        <w:t>.L</w:t>
      </w:r>
      <w:r w:rsidRPr="00C86C6F">
        <w:rPr>
          <w:lang w:val="es-ES"/>
        </w:rPr>
        <w:t xml:space="preserve">., Branco, Mc. </w:t>
      </w:r>
      <w:r>
        <w:t xml:space="preserve">&amp; </w:t>
      </w:r>
      <w:proofErr w:type="spellStart"/>
      <w:r>
        <w:t>Curto</w:t>
      </w:r>
      <w:proofErr w:type="spellEnd"/>
      <w:r>
        <w:t xml:space="preserve">, J.D. (2014). The value relevance of reputation for sustainability leadership. </w:t>
      </w:r>
      <w:r>
        <w:rPr>
          <w:i/>
          <w:iCs/>
        </w:rPr>
        <w:t>Journal of Business Ethics</w:t>
      </w:r>
      <w:r>
        <w:t xml:space="preserve">, 119(1), 17-28. </w:t>
      </w:r>
    </w:p>
    <w:p w14:paraId="2270669F" w14:textId="77777777" w:rsidR="000D44DF" w:rsidRDefault="000D44DF" w:rsidP="000D44DF">
      <w:pPr>
        <w:pStyle w:val="ReferenceList"/>
        <w:jc w:val="both"/>
      </w:pPr>
      <w:r>
        <w:t xml:space="preserve">Malik, M. (2015). Value-enhancing capabilities of CSR: a brief review of contemporary literature. </w:t>
      </w:r>
      <w:r>
        <w:rPr>
          <w:i/>
          <w:iCs/>
        </w:rPr>
        <w:t>Journal of Business Ethics</w:t>
      </w:r>
      <w:r>
        <w:t xml:space="preserve">, 127(2), 419-438. </w:t>
      </w:r>
    </w:p>
    <w:p w14:paraId="4D1D9F34" w14:textId="77777777" w:rsidR="000D44DF" w:rsidRDefault="000D44DF" w:rsidP="000D44DF">
      <w:pPr>
        <w:pStyle w:val="ReferenceList"/>
        <w:jc w:val="both"/>
      </w:pPr>
      <w:r w:rsidRPr="007508DD">
        <w:t>Martinez-Ferrero, J. &amp; Frias-</w:t>
      </w:r>
      <w:proofErr w:type="spellStart"/>
      <w:r w:rsidRPr="007508DD">
        <w:t>Aceituno</w:t>
      </w:r>
      <w:proofErr w:type="spellEnd"/>
      <w:r w:rsidRPr="007508DD">
        <w:t xml:space="preserve">, J.V. (2015). </w:t>
      </w:r>
      <w:r>
        <w:t xml:space="preserve">Relationship between sustainable development and financial performance: international empirical research. Business Strategy and the Environment, 24(1), 20-39. </w:t>
      </w:r>
    </w:p>
    <w:p w14:paraId="04717406" w14:textId="77777777" w:rsidR="000D44DF" w:rsidRDefault="000D44DF" w:rsidP="000D44DF">
      <w:pPr>
        <w:pStyle w:val="ReferenceList"/>
        <w:jc w:val="both"/>
      </w:pPr>
      <w:r>
        <w:t xml:space="preserve">Wang, Q., Dou, J.S. &amp; Jia, S.H. (2016). A meta-analytic review of corporate social responsibility and corporate financial performance: the moderating effect of contextual factors. </w:t>
      </w:r>
      <w:r>
        <w:rPr>
          <w:i/>
          <w:iCs/>
        </w:rPr>
        <w:t>Business &amp; Society</w:t>
      </w:r>
      <w:r>
        <w:t xml:space="preserve">, 55(8), 1083-1121. </w:t>
      </w:r>
    </w:p>
    <w:p w14:paraId="0F7CAD66" w14:textId="77777777" w:rsidR="000D44DF" w:rsidRDefault="000D44DF" w:rsidP="000D44DF">
      <w:pPr>
        <w:pStyle w:val="ReferenceList"/>
        <w:jc w:val="both"/>
      </w:pPr>
      <w:r>
        <w:t xml:space="preserve">Jo, H., Kim, H. &amp; Park, K. (2015). Corporate environmental responsibility and firm performance in the financial services sector. </w:t>
      </w:r>
      <w:r>
        <w:rPr>
          <w:i/>
          <w:iCs/>
        </w:rPr>
        <w:t>Journal of Business Ethics</w:t>
      </w:r>
      <w:r>
        <w:t xml:space="preserve">, 131(2), 257-284. </w:t>
      </w:r>
    </w:p>
    <w:p w14:paraId="3D14E3C4" w14:textId="77777777" w:rsidR="000D44DF" w:rsidRDefault="000D44DF" w:rsidP="000D44DF">
      <w:pPr>
        <w:pStyle w:val="ReferenceList"/>
        <w:jc w:val="both"/>
      </w:pPr>
      <w:proofErr w:type="spellStart"/>
      <w:r w:rsidRPr="006D59E4">
        <w:t>Girerd</w:t>
      </w:r>
      <w:proofErr w:type="spellEnd"/>
      <w:r w:rsidRPr="006D59E4">
        <w:t xml:space="preserve">-potin, I., Jimenez-Garces, S. &amp; </w:t>
      </w:r>
      <w:proofErr w:type="spellStart"/>
      <w:r w:rsidRPr="006D59E4">
        <w:t>Louvet</w:t>
      </w:r>
      <w:proofErr w:type="spellEnd"/>
      <w:r w:rsidRPr="006D59E4">
        <w:t xml:space="preserve">, P. (2014). </w:t>
      </w:r>
      <w:r>
        <w:t xml:space="preserve">Which dimensions of social responsibility concern financial investors?. </w:t>
      </w:r>
      <w:r>
        <w:rPr>
          <w:i/>
          <w:iCs/>
        </w:rPr>
        <w:t>Journal of Business Ethics</w:t>
      </w:r>
      <w:r>
        <w:t xml:space="preserve">, 121(4), 559-576. </w:t>
      </w:r>
    </w:p>
    <w:p w14:paraId="6572BB81" w14:textId="77777777" w:rsidR="000D44DF" w:rsidRDefault="000D44DF" w:rsidP="000D44DF">
      <w:pPr>
        <w:pStyle w:val="ReferenceList"/>
        <w:jc w:val="both"/>
      </w:pPr>
      <w:r>
        <w:t xml:space="preserve">Carnevale, C. &amp; </w:t>
      </w:r>
      <w:proofErr w:type="spellStart"/>
      <w:r>
        <w:t>Mazzuca</w:t>
      </w:r>
      <w:proofErr w:type="spellEnd"/>
      <w:r>
        <w:t xml:space="preserve">, M. (2014). Sustainability report and bank valuation: evidence from </w:t>
      </w:r>
      <w:proofErr w:type="spellStart"/>
      <w:r>
        <w:t>european</w:t>
      </w:r>
      <w:proofErr w:type="spellEnd"/>
      <w:r>
        <w:t xml:space="preserve"> stock markets. </w:t>
      </w:r>
      <w:r>
        <w:rPr>
          <w:i/>
          <w:iCs/>
        </w:rPr>
        <w:t>Business Ethics-a European Review</w:t>
      </w:r>
      <w:r>
        <w:t xml:space="preserve">, 23(1), 69-90. </w:t>
      </w:r>
    </w:p>
    <w:p w14:paraId="7D9033E1" w14:textId="77777777" w:rsidR="000D44DF" w:rsidRDefault="000D44DF" w:rsidP="000D44DF">
      <w:pPr>
        <w:pStyle w:val="ReferenceList"/>
        <w:jc w:val="both"/>
      </w:pPr>
      <w:r>
        <w:t xml:space="preserve">Gregory, A., </w:t>
      </w:r>
      <w:proofErr w:type="spellStart"/>
      <w:r>
        <w:t>Tharyan</w:t>
      </w:r>
      <w:proofErr w:type="spellEnd"/>
      <w:r>
        <w:t xml:space="preserve">, R. &amp; Whittaker, J. (2014). Corporate social responsibility and firm value: disaggregating the effects on cash flow, risk and growth. </w:t>
      </w:r>
      <w:r>
        <w:rPr>
          <w:i/>
          <w:iCs/>
        </w:rPr>
        <w:t>Journal of Business Ethics</w:t>
      </w:r>
      <w:r>
        <w:t xml:space="preserve">, 124(4), 633-657. </w:t>
      </w:r>
    </w:p>
    <w:p w14:paraId="20232DC9" w14:textId="77777777" w:rsidR="000D44DF" w:rsidRDefault="000D44DF" w:rsidP="000D44DF">
      <w:pPr>
        <w:pStyle w:val="ReferenceList"/>
        <w:jc w:val="both"/>
      </w:pPr>
      <w:r>
        <w:t xml:space="preserve">Mishra, S. &amp; Modi, S.B. (2016). Corporate social responsibility and shareholder wealth: the role of marketing capability. </w:t>
      </w:r>
      <w:r>
        <w:rPr>
          <w:i/>
          <w:iCs/>
        </w:rPr>
        <w:t>Journal of Marketing</w:t>
      </w:r>
      <w:r>
        <w:t>, 80(1), 26-46.</w:t>
      </w:r>
    </w:p>
    <w:p w14:paraId="00A032FE" w14:textId="77777777" w:rsidR="000D44DF" w:rsidRDefault="000D44DF" w:rsidP="000D44DF">
      <w:pPr>
        <w:pStyle w:val="ReferenceList"/>
        <w:jc w:val="both"/>
      </w:pPr>
      <w:r>
        <w:lastRenderedPageBreak/>
        <w:t xml:space="preserve">Ramanathan, R., </w:t>
      </w:r>
      <w:proofErr w:type="spellStart"/>
      <w:r>
        <w:t>Poomkaew</w:t>
      </w:r>
      <w:proofErr w:type="spellEnd"/>
      <w:r>
        <w:t xml:space="preserve">, B. &amp; Nath, P. (2014). The impact of organizational pressures on environmental performance of firms. </w:t>
      </w:r>
      <w:r>
        <w:rPr>
          <w:i/>
          <w:iCs/>
        </w:rPr>
        <w:t>Business Ethics-a European Review</w:t>
      </w:r>
      <w:r>
        <w:t>, 23(2), 169-182.</w:t>
      </w:r>
    </w:p>
    <w:p w14:paraId="1CD0EBE1" w14:textId="77777777" w:rsidR="000D44DF" w:rsidRDefault="000D44DF" w:rsidP="000D44DF">
      <w:pPr>
        <w:pStyle w:val="ReferenceList"/>
        <w:jc w:val="both"/>
      </w:pPr>
    </w:p>
    <w:p w14:paraId="15F5D3A9" w14:textId="77777777" w:rsidR="000D44DF" w:rsidRPr="002B4C4C" w:rsidRDefault="000D44DF" w:rsidP="000D44DF">
      <w:pPr>
        <w:pStyle w:val="ReferenceList"/>
        <w:numPr>
          <w:ilvl w:val="0"/>
          <w:numId w:val="20"/>
        </w:numPr>
        <w:ind w:left="284" w:hanging="295"/>
        <w:jc w:val="both"/>
      </w:pPr>
      <w:r w:rsidRPr="002B4C4C">
        <w:t>SMES</w:t>
      </w:r>
    </w:p>
    <w:p w14:paraId="12C5ACDD" w14:textId="77777777" w:rsidR="000D44DF" w:rsidRDefault="000D44DF" w:rsidP="000D44DF">
      <w:pPr>
        <w:pStyle w:val="ReferenceList"/>
        <w:jc w:val="both"/>
      </w:pPr>
    </w:p>
    <w:p w14:paraId="4485476E" w14:textId="77777777" w:rsidR="000D44DF" w:rsidRDefault="000D44DF" w:rsidP="000D44DF">
      <w:pPr>
        <w:pStyle w:val="ReferenceList"/>
        <w:jc w:val="both"/>
      </w:pPr>
      <w:r>
        <w:t xml:space="preserve">Cheng, Bt., Ioannou, I. &amp; </w:t>
      </w:r>
      <w:proofErr w:type="spellStart"/>
      <w:r>
        <w:t>Serafeim</w:t>
      </w:r>
      <w:proofErr w:type="spellEnd"/>
      <w:r>
        <w:t xml:space="preserve">, G. (2014). Corporate social responsibility and access to finance. </w:t>
      </w:r>
      <w:r>
        <w:rPr>
          <w:i/>
          <w:iCs/>
        </w:rPr>
        <w:t>Strategic Management Journal</w:t>
      </w:r>
      <w:r>
        <w:t xml:space="preserve">, 35(1), 1-23. </w:t>
      </w:r>
    </w:p>
    <w:p w14:paraId="48121E71" w14:textId="77777777" w:rsidR="000D44DF" w:rsidRDefault="000D44DF" w:rsidP="000D44DF">
      <w:pPr>
        <w:pStyle w:val="ReferenceList"/>
        <w:jc w:val="both"/>
      </w:pPr>
      <w:r>
        <w:t xml:space="preserve">Wolf, J. (2014). The relationship between sustainable supply chain management, stakeholder pressure and corporate sustainability performance. </w:t>
      </w:r>
      <w:r>
        <w:rPr>
          <w:i/>
          <w:iCs/>
        </w:rPr>
        <w:t>Journal of Business Ethics</w:t>
      </w:r>
      <w:r>
        <w:t xml:space="preserve">, 119(3), 317-328. </w:t>
      </w:r>
    </w:p>
    <w:p w14:paraId="7A269E2D" w14:textId="77777777" w:rsidR="000D44DF" w:rsidRDefault="000D44DF" w:rsidP="000D44DF">
      <w:pPr>
        <w:pStyle w:val="ReferenceList"/>
        <w:jc w:val="both"/>
      </w:pPr>
      <w:r w:rsidRPr="007508DD">
        <w:t>Fernandez-</w:t>
      </w:r>
      <w:proofErr w:type="spellStart"/>
      <w:r w:rsidRPr="007508DD">
        <w:t>feijoo</w:t>
      </w:r>
      <w:proofErr w:type="spellEnd"/>
      <w:r w:rsidRPr="007508DD">
        <w:t xml:space="preserve">, B., Romero, S. &amp; Ruiz, S. (2014). </w:t>
      </w:r>
      <w:r>
        <w:t xml:space="preserve">Effect of stakeholders' pressure on transparency of sustainability reports within the </w:t>
      </w:r>
      <w:proofErr w:type="spellStart"/>
      <w:r>
        <w:t>gri</w:t>
      </w:r>
      <w:proofErr w:type="spellEnd"/>
      <w:r>
        <w:t xml:space="preserve"> framework. </w:t>
      </w:r>
      <w:r>
        <w:rPr>
          <w:i/>
          <w:iCs/>
        </w:rPr>
        <w:t>Journal of Business Ethics</w:t>
      </w:r>
      <w:r>
        <w:t xml:space="preserve">, 122(1), 53-63. </w:t>
      </w:r>
    </w:p>
    <w:p w14:paraId="368F2F57" w14:textId="77777777" w:rsidR="000D44DF" w:rsidRDefault="000D44DF" w:rsidP="000D44DF">
      <w:pPr>
        <w:pStyle w:val="ReferenceList"/>
        <w:jc w:val="both"/>
      </w:pPr>
      <w:r>
        <w:t xml:space="preserve">Adams, R., </w:t>
      </w:r>
      <w:proofErr w:type="spellStart"/>
      <w:r>
        <w:t>Jeanrenaud</w:t>
      </w:r>
      <w:proofErr w:type="spellEnd"/>
      <w:r>
        <w:t xml:space="preserve">, S., Bessant, J., </w:t>
      </w:r>
      <w:proofErr w:type="spellStart"/>
      <w:r>
        <w:t>Denyer</w:t>
      </w:r>
      <w:proofErr w:type="spellEnd"/>
      <w:r>
        <w:t xml:space="preserve">, D. &amp; </w:t>
      </w:r>
      <w:proofErr w:type="spellStart"/>
      <w:r>
        <w:t>Overy</w:t>
      </w:r>
      <w:proofErr w:type="spellEnd"/>
      <w:r>
        <w:t xml:space="preserve">, P. (2016). Sustainability-oriented innovation: a systematic review. </w:t>
      </w:r>
      <w:r>
        <w:rPr>
          <w:i/>
          <w:iCs/>
        </w:rPr>
        <w:t>International Journal of Management Reviews</w:t>
      </w:r>
      <w:r>
        <w:t xml:space="preserve">, 18(2), 180-205. </w:t>
      </w:r>
    </w:p>
    <w:p w14:paraId="2E17F459" w14:textId="77777777" w:rsidR="000D44DF" w:rsidRDefault="000D44DF" w:rsidP="000D44DF">
      <w:pPr>
        <w:pStyle w:val="ReferenceList"/>
        <w:jc w:val="both"/>
      </w:pPr>
      <w:r>
        <w:t xml:space="preserve">Scherer, Ag., Palazzo, G. &amp; Matten, D. (2014). The business firm as a political actor: a new theory of the firm for a globalized world. </w:t>
      </w:r>
      <w:r>
        <w:rPr>
          <w:i/>
          <w:iCs/>
        </w:rPr>
        <w:t>Business &amp; Society</w:t>
      </w:r>
      <w:r>
        <w:t xml:space="preserve">, 53(2), 143-156. </w:t>
      </w:r>
    </w:p>
    <w:p w14:paraId="6805C8B4" w14:textId="77777777" w:rsidR="000D44DF" w:rsidRDefault="000D44DF" w:rsidP="000D44DF">
      <w:pPr>
        <w:pStyle w:val="ReferenceList"/>
        <w:jc w:val="both"/>
      </w:pPr>
      <w:r>
        <w:t xml:space="preserve">Kolk, A. (2016). The social responsibility of international business: from ethics and the environment to </w:t>
      </w:r>
      <w:proofErr w:type="spellStart"/>
      <w:r>
        <w:t>csr</w:t>
      </w:r>
      <w:proofErr w:type="spellEnd"/>
      <w:r>
        <w:t xml:space="preserve"> and sustainable development. </w:t>
      </w:r>
      <w:r w:rsidRPr="006E6F62">
        <w:rPr>
          <w:i/>
          <w:iCs/>
        </w:rPr>
        <w:t>Journal of world business</w:t>
      </w:r>
      <w:r>
        <w:t xml:space="preserve">, 51(1), 23-34. </w:t>
      </w:r>
    </w:p>
    <w:p w14:paraId="40F1A171" w14:textId="77777777" w:rsidR="000D44DF" w:rsidRDefault="000D44DF" w:rsidP="000D44DF">
      <w:pPr>
        <w:pStyle w:val="ReferenceList"/>
        <w:jc w:val="both"/>
      </w:pPr>
      <w:proofErr w:type="spellStart"/>
      <w:r>
        <w:t>Mellahi</w:t>
      </w:r>
      <w:proofErr w:type="spellEnd"/>
      <w:r>
        <w:t xml:space="preserve">, K., </w:t>
      </w:r>
      <w:proofErr w:type="spellStart"/>
      <w:r>
        <w:t>Frynas</w:t>
      </w:r>
      <w:proofErr w:type="spellEnd"/>
      <w:r>
        <w:t xml:space="preserve">, Jg., Sun, P. &amp; Siegel, D. (2016). A review of the nonmarket strategy literature: toward a multi-theoretical integration. </w:t>
      </w:r>
      <w:r>
        <w:rPr>
          <w:i/>
          <w:iCs/>
        </w:rPr>
        <w:t>Journal of Management</w:t>
      </w:r>
      <w:r>
        <w:t xml:space="preserve">, 42(1), 143-173. </w:t>
      </w:r>
    </w:p>
    <w:p w14:paraId="10CB5627" w14:textId="77777777" w:rsidR="000D44DF" w:rsidRDefault="000D44DF" w:rsidP="000D44DF">
      <w:pPr>
        <w:pStyle w:val="ReferenceList"/>
        <w:jc w:val="both"/>
      </w:pPr>
      <w:r>
        <w:t xml:space="preserve">Lewis, </w:t>
      </w:r>
      <w:proofErr w:type="spellStart"/>
      <w:r>
        <w:t>Bw</w:t>
      </w:r>
      <w:proofErr w:type="spellEnd"/>
      <w:r>
        <w:t xml:space="preserve">., Walls, Jl. &amp; Dowell, </w:t>
      </w:r>
      <w:proofErr w:type="spellStart"/>
      <w:r>
        <w:t>Gws</w:t>
      </w:r>
      <w:proofErr w:type="spellEnd"/>
      <w:r>
        <w:t xml:space="preserve">. (2014). Difference in degrees: </w:t>
      </w:r>
      <w:proofErr w:type="spellStart"/>
      <w:r>
        <w:t>ceo</w:t>
      </w:r>
      <w:proofErr w:type="spellEnd"/>
      <w:r>
        <w:t xml:space="preserve"> characteristics and firm environmental disclosure. </w:t>
      </w:r>
      <w:r>
        <w:rPr>
          <w:i/>
          <w:iCs/>
        </w:rPr>
        <w:t>Strategic Management Journal</w:t>
      </w:r>
      <w:r>
        <w:t xml:space="preserve">, 35(5), 712-722. </w:t>
      </w:r>
    </w:p>
    <w:p w14:paraId="63B4D16F" w14:textId="77777777" w:rsidR="000D44DF" w:rsidRDefault="000D44DF" w:rsidP="000D44DF">
      <w:pPr>
        <w:pStyle w:val="ReferenceList"/>
        <w:jc w:val="both"/>
      </w:pPr>
      <w:proofErr w:type="spellStart"/>
      <w:r>
        <w:t>Frynas</w:t>
      </w:r>
      <w:proofErr w:type="spellEnd"/>
      <w:r>
        <w:t xml:space="preserve">, Jg. &amp; </w:t>
      </w:r>
      <w:proofErr w:type="spellStart"/>
      <w:r>
        <w:t>Yamahaki</w:t>
      </w:r>
      <w:proofErr w:type="spellEnd"/>
      <w:r>
        <w:t xml:space="preserve">, C. (2016). Corporate social responsibility: review and roadmap of theoretical perspectives. </w:t>
      </w:r>
      <w:r>
        <w:rPr>
          <w:i/>
          <w:iCs/>
        </w:rPr>
        <w:t>Business Ethics-a European Review</w:t>
      </w:r>
      <w:r>
        <w:t xml:space="preserve">, 25(3), 258-285. </w:t>
      </w:r>
    </w:p>
    <w:p w14:paraId="2AD3832A" w14:textId="77777777" w:rsidR="000D44DF" w:rsidRDefault="000D44DF" w:rsidP="000D44DF">
      <w:pPr>
        <w:pStyle w:val="ReferenceList"/>
        <w:jc w:val="both"/>
      </w:pPr>
      <w:r>
        <w:t xml:space="preserve">Hansen, </w:t>
      </w:r>
      <w:proofErr w:type="spellStart"/>
      <w:r>
        <w:t>Eg.</w:t>
      </w:r>
      <w:proofErr w:type="spellEnd"/>
      <w:r>
        <w:t xml:space="preserve"> &amp; </w:t>
      </w:r>
      <w:proofErr w:type="spellStart"/>
      <w:r>
        <w:t>Schaltegger</w:t>
      </w:r>
      <w:proofErr w:type="spellEnd"/>
      <w:r>
        <w:t xml:space="preserve">, S. (2016). The sustainability balanced scorecard: a systematic review of architectures. </w:t>
      </w:r>
      <w:r>
        <w:rPr>
          <w:i/>
          <w:iCs/>
        </w:rPr>
        <w:t>Journal of Business Ethics</w:t>
      </w:r>
      <w:r>
        <w:t>, 133(2), 193-221.</w:t>
      </w:r>
    </w:p>
    <w:p w14:paraId="0F5BB50F" w14:textId="77777777" w:rsidR="000D44DF" w:rsidRDefault="000D44DF" w:rsidP="000D44DF">
      <w:pPr>
        <w:pStyle w:val="ReferenceList"/>
        <w:jc w:val="both"/>
      </w:pPr>
    </w:p>
    <w:p w14:paraId="4C3DA8E9" w14:textId="77777777" w:rsidR="000D44DF" w:rsidRPr="002B4C4C" w:rsidRDefault="000D44DF" w:rsidP="000D44DF">
      <w:pPr>
        <w:pStyle w:val="ReferenceList"/>
        <w:numPr>
          <w:ilvl w:val="0"/>
          <w:numId w:val="20"/>
        </w:numPr>
        <w:ind w:left="284" w:hanging="295"/>
        <w:jc w:val="both"/>
      </w:pPr>
      <w:r w:rsidRPr="002B4C4C">
        <w:t>ENVIRONMENTAL-DISCLOSURES</w:t>
      </w:r>
    </w:p>
    <w:p w14:paraId="7485CFC7" w14:textId="77777777" w:rsidR="000D44DF" w:rsidRDefault="000D44DF" w:rsidP="000D44DF">
      <w:pPr>
        <w:pStyle w:val="ReferenceList"/>
        <w:jc w:val="both"/>
      </w:pPr>
    </w:p>
    <w:p w14:paraId="4C80FD07" w14:textId="77777777" w:rsidR="000D44DF" w:rsidRDefault="000D44DF" w:rsidP="000D44DF">
      <w:pPr>
        <w:pStyle w:val="ReferenceList"/>
        <w:jc w:val="both"/>
      </w:pPr>
      <w:proofErr w:type="spellStart"/>
      <w:r>
        <w:t>Riahi</w:t>
      </w:r>
      <w:proofErr w:type="spellEnd"/>
      <w:r>
        <w:t xml:space="preserve">, K., </w:t>
      </w:r>
      <w:proofErr w:type="spellStart"/>
      <w:r>
        <w:t>Kriegler</w:t>
      </w:r>
      <w:proofErr w:type="spellEnd"/>
      <w:r>
        <w:t xml:space="preserve">, E., Johnson, N., Bertram, C., Den </w:t>
      </w:r>
      <w:proofErr w:type="spellStart"/>
      <w:r>
        <w:t>Elzen</w:t>
      </w:r>
      <w:proofErr w:type="spellEnd"/>
      <w:r>
        <w:t xml:space="preserve">, M., </w:t>
      </w:r>
      <w:proofErr w:type="spellStart"/>
      <w:r>
        <w:t>Eom</w:t>
      </w:r>
      <w:proofErr w:type="spellEnd"/>
      <w:r>
        <w:t xml:space="preserve">, J., Schaeffer, M., Edmonds, J., Isaac, M., </w:t>
      </w:r>
      <w:proofErr w:type="spellStart"/>
      <w:r>
        <w:t>Krey</w:t>
      </w:r>
      <w:proofErr w:type="spellEnd"/>
      <w:r>
        <w:t xml:space="preserve">, V., Longden, T., </w:t>
      </w:r>
      <w:proofErr w:type="spellStart"/>
      <w:r>
        <w:t>Luderer</w:t>
      </w:r>
      <w:proofErr w:type="spellEnd"/>
      <w:r>
        <w:t xml:space="preserve">, G., </w:t>
      </w:r>
      <w:proofErr w:type="spellStart"/>
      <w:r>
        <w:t>Mejean</w:t>
      </w:r>
      <w:proofErr w:type="spellEnd"/>
      <w:r>
        <w:t xml:space="preserve">, A., </w:t>
      </w:r>
      <w:proofErr w:type="spellStart"/>
      <w:r>
        <w:t>Mccollum</w:t>
      </w:r>
      <w:proofErr w:type="spellEnd"/>
      <w:r>
        <w:t xml:space="preserve">, D.L., </w:t>
      </w:r>
      <w:proofErr w:type="spellStart"/>
      <w:r>
        <w:t>Mima</w:t>
      </w:r>
      <w:proofErr w:type="spellEnd"/>
      <w:r>
        <w:t xml:space="preserve">, S., Turton, H., Van Vuuren, D.P., Wada, K., </w:t>
      </w:r>
      <w:proofErr w:type="spellStart"/>
      <w:r>
        <w:t>Bosetti</w:t>
      </w:r>
      <w:proofErr w:type="spellEnd"/>
      <w:r>
        <w:t xml:space="preserve">, V., </w:t>
      </w:r>
      <w:proofErr w:type="spellStart"/>
      <w:r>
        <w:t>Capros</w:t>
      </w:r>
      <w:proofErr w:type="spellEnd"/>
      <w:r>
        <w:t xml:space="preserve">, P., </w:t>
      </w:r>
      <w:proofErr w:type="spellStart"/>
      <w:r>
        <w:t>Criqui</w:t>
      </w:r>
      <w:proofErr w:type="spellEnd"/>
      <w:r>
        <w:t>, P., Hamdi-</w:t>
      </w:r>
      <w:proofErr w:type="spellStart"/>
      <w:r>
        <w:t>cherif</w:t>
      </w:r>
      <w:proofErr w:type="spellEnd"/>
      <w:r>
        <w:t xml:space="preserve">, M., </w:t>
      </w:r>
      <w:proofErr w:type="spellStart"/>
      <w:r>
        <w:t>Kainuma</w:t>
      </w:r>
      <w:proofErr w:type="spellEnd"/>
      <w:r>
        <w:t xml:space="preserve">, M. &amp; Edenhofer, O. (2015). Locked into </w:t>
      </w:r>
      <w:proofErr w:type="spellStart"/>
      <w:r>
        <w:t>copenhagen</w:t>
      </w:r>
      <w:proofErr w:type="spellEnd"/>
      <w:r>
        <w:t xml:space="preserve"> pledges - implications of short-term emission targets for the cost and feasibility of long-term climate goals. </w:t>
      </w:r>
      <w:r>
        <w:rPr>
          <w:i/>
          <w:iCs/>
        </w:rPr>
        <w:t>Technological Forecasting and Social Change</w:t>
      </w:r>
      <w:r>
        <w:t>, 90, 8-23.</w:t>
      </w:r>
    </w:p>
    <w:p w14:paraId="0B77D993" w14:textId="77777777" w:rsidR="000D44DF" w:rsidRDefault="000D44DF" w:rsidP="000D44DF">
      <w:pPr>
        <w:pStyle w:val="ReferenceList"/>
        <w:jc w:val="both"/>
      </w:pPr>
      <w:proofErr w:type="spellStart"/>
      <w:r>
        <w:t>Jizi</w:t>
      </w:r>
      <w:proofErr w:type="spellEnd"/>
      <w:r>
        <w:t xml:space="preserve">, Mi., Salama, A., Dixon, R. &amp; </w:t>
      </w:r>
      <w:proofErr w:type="spellStart"/>
      <w:r>
        <w:t>Stratling</w:t>
      </w:r>
      <w:proofErr w:type="spellEnd"/>
      <w:r>
        <w:t xml:space="preserve">, R. (2014). Corporate governance and corporate social responsibility disclosure: evidence from the us banking sector. </w:t>
      </w:r>
      <w:r>
        <w:rPr>
          <w:i/>
          <w:iCs/>
        </w:rPr>
        <w:t>Journal of Business Ethics</w:t>
      </w:r>
      <w:r>
        <w:t>, 125(4), 601-615.</w:t>
      </w:r>
    </w:p>
    <w:p w14:paraId="0FE2A2B0" w14:textId="77777777" w:rsidR="000D44DF" w:rsidRDefault="000D44DF" w:rsidP="000D44DF">
      <w:pPr>
        <w:pStyle w:val="ReferenceList"/>
        <w:jc w:val="both"/>
      </w:pPr>
      <w:r w:rsidRPr="007508DD">
        <w:t>Fernandez-</w:t>
      </w:r>
      <w:proofErr w:type="spellStart"/>
      <w:r w:rsidRPr="007508DD">
        <w:t>Feijoo</w:t>
      </w:r>
      <w:proofErr w:type="spellEnd"/>
      <w:r w:rsidRPr="007508DD">
        <w:t xml:space="preserve">, B., Romero, S. &amp; Ruiz, S. (2014). </w:t>
      </w:r>
      <w:r>
        <w:t xml:space="preserve">Effect of stakeholders' pressure on transparency of sustainability reports within the </w:t>
      </w:r>
      <w:proofErr w:type="spellStart"/>
      <w:r>
        <w:t>gri</w:t>
      </w:r>
      <w:proofErr w:type="spellEnd"/>
      <w:r>
        <w:t xml:space="preserve"> framework. </w:t>
      </w:r>
      <w:r w:rsidRPr="004E07B7">
        <w:rPr>
          <w:i/>
          <w:iCs/>
        </w:rPr>
        <w:t>Journal of Business Ethics</w:t>
      </w:r>
      <w:r>
        <w:t xml:space="preserve">, 122(1), 53-63. </w:t>
      </w:r>
    </w:p>
    <w:p w14:paraId="0487FBF4" w14:textId="77777777" w:rsidR="000D44DF" w:rsidRDefault="000D44DF" w:rsidP="000D44DF">
      <w:pPr>
        <w:pStyle w:val="ReferenceList"/>
        <w:jc w:val="both"/>
      </w:pPr>
      <w:r w:rsidRPr="007508DD">
        <w:t xml:space="preserve">Sexton, Se. &amp; Sexton, A.L. (2014). </w:t>
      </w:r>
      <w:r>
        <w:t xml:space="preserve">Conspicuous conservation: the </w:t>
      </w:r>
      <w:proofErr w:type="spellStart"/>
      <w:r>
        <w:t>prius</w:t>
      </w:r>
      <w:proofErr w:type="spellEnd"/>
      <w:r>
        <w:t xml:space="preserve"> halo and willingness to pay for environmental bona fides. </w:t>
      </w:r>
      <w:r>
        <w:rPr>
          <w:i/>
          <w:iCs/>
        </w:rPr>
        <w:t>Journal of Environmental Economics and Management</w:t>
      </w:r>
      <w:r>
        <w:t xml:space="preserve">, 67(3), 303-317. </w:t>
      </w:r>
    </w:p>
    <w:p w14:paraId="6FD97416" w14:textId="77777777" w:rsidR="000D44DF" w:rsidRDefault="000D44DF" w:rsidP="000D44DF">
      <w:pPr>
        <w:pStyle w:val="ReferenceList"/>
        <w:jc w:val="both"/>
      </w:pPr>
      <w:r w:rsidRPr="007508DD">
        <w:t>Frias-</w:t>
      </w:r>
      <w:proofErr w:type="spellStart"/>
      <w:r w:rsidRPr="007508DD">
        <w:t>aceituno</w:t>
      </w:r>
      <w:proofErr w:type="spellEnd"/>
      <w:r w:rsidRPr="007508DD">
        <w:t xml:space="preserve">, J.V., Rodriguez-Ariza, L. &amp; Garcia-Sanchez, I.M. (2014). </w:t>
      </w:r>
      <w:r>
        <w:t xml:space="preserve">Explanatory factors of integrated sustainability and financial reporting. </w:t>
      </w:r>
      <w:r>
        <w:rPr>
          <w:i/>
          <w:iCs/>
        </w:rPr>
        <w:t>Business Strategy and the Environment</w:t>
      </w:r>
      <w:r>
        <w:t xml:space="preserve">, 23(1), 56-72. </w:t>
      </w:r>
    </w:p>
    <w:p w14:paraId="044775E5" w14:textId="77777777" w:rsidR="000D44DF" w:rsidRDefault="000D44DF" w:rsidP="000D44DF">
      <w:pPr>
        <w:pStyle w:val="ReferenceList"/>
        <w:jc w:val="both"/>
      </w:pPr>
      <w:r>
        <w:t xml:space="preserve">Hahn, R. &amp; </w:t>
      </w:r>
      <w:proofErr w:type="spellStart"/>
      <w:r>
        <w:t>Lulfs</w:t>
      </w:r>
      <w:proofErr w:type="spellEnd"/>
      <w:r>
        <w:t xml:space="preserve">, R. (2014). Legitimizing negative aspects in </w:t>
      </w:r>
      <w:proofErr w:type="spellStart"/>
      <w:r>
        <w:t>gri</w:t>
      </w:r>
      <w:proofErr w:type="spellEnd"/>
      <w:r>
        <w:t xml:space="preserve">-oriented sustainability reporting: a qualitative analysis of corporate disclosure strategies. </w:t>
      </w:r>
      <w:r>
        <w:rPr>
          <w:i/>
          <w:iCs/>
        </w:rPr>
        <w:t>Journal of Business Ethics</w:t>
      </w:r>
      <w:r>
        <w:t xml:space="preserve">, 123(3), 401-420. </w:t>
      </w:r>
    </w:p>
    <w:p w14:paraId="44827615" w14:textId="77777777" w:rsidR="000D44DF" w:rsidRDefault="000D44DF" w:rsidP="000D44DF">
      <w:pPr>
        <w:pStyle w:val="ReferenceList"/>
        <w:jc w:val="both"/>
      </w:pPr>
      <w:r>
        <w:t xml:space="preserve">Lewis, B.W., Walls, J.L. &amp; Dowell, G.W.S. (2014). Difference in degrees: CEO characteristics and firm environmental disclosure. </w:t>
      </w:r>
      <w:r>
        <w:rPr>
          <w:i/>
          <w:iCs/>
        </w:rPr>
        <w:t>Strategic Management Journal</w:t>
      </w:r>
      <w:r>
        <w:t xml:space="preserve">, 35(5), 712-722. </w:t>
      </w:r>
    </w:p>
    <w:p w14:paraId="5BF8DDB1" w14:textId="77777777" w:rsidR="000D44DF" w:rsidRDefault="000D44DF" w:rsidP="000D44DF">
      <w:pPr>
        <w:pStyle w:val="ReferenceList"/>
        <w:jc w:val="both"/>
      </w:pPr>
      <w:r>
        <w:t xml:space="preserve">Amran, A., Lee, S.P. &amp; Devi, S.S. (2014). The influence of governance structure and strategic corporate social responsibility toward sustainability reporting quality. </w:t>
      </w:r>
      <w:r>
        <w:rPr>
          <w:i/>
          <w:iCs/>
        </w:rPr>
        <w:t>Business Strategy and the Environment</w:t>
      </w:r>
      <w:r>
        <w:t xml:space="preserve">, 23(4), 217-235. </w:t>
      </w:r>
    </w:p>
    <w:p w14:paraId="755DB5E0" w14:textId="77777777" w:rsidR="000D44DF" w:rsidRDefault="000D44DF" w:rsidP="000D44DF">
      <w:pPr>
        <w:pStyle w:val="ReferenceList"/>
        <w:jc w:val="both"/>
      </w:pPr>
      <w:r>
        <w:t xml:space="preserve">Luo, X.M., Wang, H.L., </w:t>
      </w:r>
      <w:proofErr w:type="spellStart"/>
      <w:r>
        <w:t>Raithel</w:t>
      </w:r>
      <w:proofErr w:type="spellEnd"/>
      <w:r>
        <w:t xml:space="preserve">, S. &amp; Zheng, Qq. (2015). Corporate social performance, analyst stock recommendations, and firm future returns. </w:t>
      </w:r>
      <w:r>
        <w:rPr>
          <w:i/>
          <w:iCs/>
        </w:rPr>
        <w:t>Strategic Management Journal</w:t>
      </w:r>
      <w:r>
        <w:t xml:space="preserve">, 36(1), 123-136. </w:t>
      </w:r>
    </w:p>
    <w:p w14:paraId="271745C4" w14:textId="77777777" w:rsidR="000D44DF" w:rsidRDefault="000D44DF" w:rsidP="000D44DF">
      <w:pPr>
        <w:pStyle w:val="ReferenceList"/>
        <w:jc w:val="both"/>
      </w:pPr>
      <w:r>
        <w:t xml:space="preserve">Alonso-Almeida, M.D., </w:t>
      </w:r>
      <w:proofErr w:type="spellStart"/>
      <w:r>
        <w:t>Llach</w:t>
      </w:r>
      <w:proofErr w:type="spellEnd"/>
      <w:r>
        <w:t xml:space="preserve">, J. &amp; </w:t>
      </w:r>
      <w:proofErr w:type="spellStart"/>
      <w:r>
        <w:t>Marimon</w:t>
      </w:r>
      <w:proofErr w:type="spellEnd"/>
      <w:r>
        <w:t xml:space="preserve">, F. (2014). A closer look at the 'global reporting initiative' sustainability reporting as a tool to implement environmental and social policies: a worldwide sector analysis. </w:t>
      </w:r>
      <w:r>
        <w:rPr>
          <w:i/>
          <w:iCs/>
        </w:rPr>
        <w:t>Corporate Social Responsibility and Environmental Management</w:t>
      </w:r>
      <w:r>
        <w:t>, 21(6), 318-335.</w:t>
      </w:r>
    </w:p>
    <w:p w14:paraId="42DC3F8D" w14:textId="77777777" w:rsidR="000D44DF" w:rsidRDefault="000D44DF" w:rsidP="000D44DF">
      <w:pPr>
        <w:pStyle w:val="ReferenceList"/>
        <w:jc w:val="both"/>
      </w:pPr>
    </w:p>
    <w:p w14:paraId="167EEBC7" w14:textId="77777777" w:rsidR="000D44DF" w:rsidRPr="002B4C4C" w:rsidRDefault="000D44DF" w:rsidP="000D44DF">
      <w:pPr>
        <w:pStyle w:val="ReferenceList"/>
        <w:numPr>
          <w:ilvl w:val="0"/>
          <w:numId w:val="20"/>
        </w:numPr>
        <w:ind w:left="284" w:hanging="295"/>
        <w:jc w:val="both"/>
      </w:pPr>
      <w:r w:rsidRPr="002B4C4C">
        <w:t>CORPORATE-SOCIAL-PERFORMANCE</w:t>
      </w:r>
    </w:p>
    <w:p w14:paraId="1E27E5D2" w14:textId="77777777" w:rsidR="000D44DF" w:rsidRDefault="000D44DF" w:rsidP="000D44DF">
      <w:pPr>
        <w:pStyle w:val="ReferenceList"/>
        <w:jc w:val="both"/>
      </w:pPr>
    </w:p>
    <w:p w14:paraId="7BA8696D" w14:textId="77777777" w:rsidR="000D44DF" w:rsidRDefault="000D44DF" w:rsidP="000D44DF">
      <w:pPr>
        <w:pStyle w:val="ReferenceList"/>
        <w:jc w:val="both"/>
      </w:pPr>
      <w:r>
        <w:t xml:space="preserve">Cheng, B.T., Ioannou, I. &amp; </w:t>
      </w:r>
      <w:proofErr w:type="spellStart"/>
      <w:r>
        <w:t>Serafeim</w:t>
      </w:r>
      <w:proofErr w:type="spellEnd"/>
      <w:r>
        <w:t xml:space="preserve">, G. (2014). Corporate social responsibility and access to finance. </w:t>
      </w:r>
      <w:r>
        <w:rPr>
          <w:i/>
          <w:iCs/>
        </w:rPr>
        <w:t>Strategic Management Journal</w:t>
      </w:r>
      <w:r>
        <w:t xml:space="preserve">, 35(1), 1-23. </w:t>
      </w:r>
    </w:p>
    <w:p w14:paraId="06E16706" w14:textId="77777777" w:rsidR="000D44DF" w:rsidRDefault="000D44DF" w:rsidP="000D44DF">
      <w:pPr>
        <w:pStyle w:val="ReferenceList"/>
        <w:jc w:val="both"/>
      </w:pPr>
      <w:r>
        <w:t xml:space="preserve">Crane, A., Palazzo, G., Spence, L.J. &amp; Matten, D. (2014). Contesting the value of "creating shared value". </w:t>
      </w:r>
      <w:r>
        <w:rPr>
          <w:i/>
          <w:iCs/>
        </w:rPr>
        <w:t>California Management Review</w:t>
      </w:r>
      <w:r>
        <w:t xml:space="preserve">, 56(2), 130-149. </w:t>
      </w:r>
    </w:p>
    <w:p w14:paraId="1039FE5D" w14:textId="77777777" w:rsidR="000D44DF" w:rsidRDefault="000D44DF" w:rsidP="000D44DF">
      <w:pPr>
        <w:pStyle w:val="ReferenceList"/>
        <w:jc w:val="both"/>
      </w:pPr>
      <w:proofErr w:type="spellStart"/>
      <w:r>
        <w:t>Saeidi</w:t>
      </w:r>
      <w:proofErr w:type="spellEnd"/>
      <w:r>
        <w:t xml:space="preserve">, S.P., Sofian, S., </w:t>
      </w:r>
      <w:proofErr w:type="spellStart"/>
      <w:r>
        <w:t>Saeidi</w:t>
      </w:r>
      <w:proofErr w:type="spellEnd"/>
      <w:r>
        <w:t xml:space="preserve">, P., </w:t>
      </w:r>
      <w:proofErr w:type="spellStart"/>
      <w:r>
        <w:t>Saeidi</w:t>
      </w:r>
      <w:proofErr w:type="spellEnd"/>
      <w:r>
        <w:t xml:space="preserve">, S.P. &amp; </w:t>
      </w:r>
      <w:proofErr w:type="spellStart"/>
      <w:r>
        <w:t>Saaeidi</w:t>
      </w:r>
      <w:proofErr w:type="spellEnd"/>
      <w:r>
        <w:t xml:space="preserve">, S.A. (2015). How does corporate social responsibility contribute to firm financial performance? the mediating role of competitive advantage, reputation, and customer satisfaction. </w:t>
      </w:r>
      <w:r>
        <w:rPr>
          <w:i/>
          <w:iCs/>
        </w:rPr>
        <w:t>Journal of Business Research</w:t>
      </w:r>
      <w:r>
        <w:t xml:space="preserve">, 68(2), 341-350. </w:t>
      </w:r>
    </w:p>
    <w:p w14:paraId="1BDFFD92" w14:textId="77777777" w:rsidR="000D44DF" w:rsidRDefault="000D44DF" w:rsidP="000D44DF">
      <w:pPr>
        <w:pStyle w:val="ReferenceList"/>
        <w:jc w:val="both"/>
      </w:pPr>
      <w:r>
        <w:t xml:space="preserve">Hahn, T., Preuss, L., Pinkse, J. &amp; Figge, F. (2014). Cognitive frames in corporate sustainability: managerial sensemaking with paradoxical and business case frames. </w:t>
      </w:r>
      <w:r>
        <w:rPr>
          <w:i/>
          <w:iCs/>
        </w:rPr>
        <w:t>Academy of Management Review</w:t>
      </w:r>
      <w:r>
        <w:t xml:space="preserve">, 39(4), 463-487. </w:t>
      </w:r>
    </w:p>
    <w:p w14:paraId="7B0F7DF6" w14:textId="77777777" w:rsidR="000D44DF" w:rsidRDefault="000D44DF" w:rsidP="000D44DF">
      <w:pPr>
        <w:pStyle w:val="ReferenceList"/>
        <w:jc w:val="both"/>
      </w:pPr>
      <w:proofErr w:type="spellStart"/>
      <w:r>
        <w:t>Beske</w:t>
      </w:r>
      <w:proofErr w:type="spellEnd"/>
      <w:r>
        <w:t xml:space="preserve">, P. &amp; </w:t>
      </w:r>
      <w:proofErr w:type="spellStart"/>
      <w:r>
        <w:t>Seuring</w:t>
      </w:r>
      <w:proofErr w:type="spellEnd"/>
      <w:r>
        <w:t xml:space="preserve">, S. (2014). Putting sustainability into supply chain management. </w:t>
      </w:r>
      <w:r>
        <w:rPr>
          <w:i/>
          <w:iCs/>
        </w:rPr>
        <w:t>Supply Chain Management-an International Journal</w:t>
      </w:r>
      <w:r>
        <w:t xml:space="preserve">, 19(3), 322-331. </w:t>
      </w:r>
    </w:p>
    <w:p w14:paraId="1C6041DA" w14:textId="77777777" w:rsidR="000D44DF" w:rsidRDefault="000D44DF" w:rsidP="000D44DF">
      <w:pPr>
        <w:pStyle w:val="ReferenceList"/>
        <w:jc w:val="both"/>
      </w:pPr>
      <w:r w:rsidRPr="00B2190A">
        <w:t xml:space="preserve">Henisz, </w:t>
      </w:r>
      <w:proofErr w:type="spellStart"/>
      <w:r w:rsidRPr="00B2190A">
        <w:t>Wj</w:t>
      </w:r>
      <w:proofErr w:type="spellEnd"/>
      <w:r w:rsidRPr="00B2190A">
        <w:t xml:space="preserve">., Dorobantu, S. &amp; Nartey, L.J. </w:t>
      </w:r>
      <w:r>
        <w:t xml:space="preserve">(2014). Spinning gold: the financial returns to stakeholder engagement. </w:t>
      </w:r>
      <w:r>
        <w:rPr>
          <w:i/>
          <w:iCs/>
        </w:rPr>
        <w:t>Strategic Management Journal</w:t>
      </w:r>
      <w:r>
        <w:t xml:space="preserve">, 35(12), 1727-1748. </w:t>
      </w:r>
    </w:p>
    <w:p w14:paraId="33CB08DC" w14:textId="77777777" w:rsidR="000D44DF" w:rsidRDefault="000D44DF" w:rsidP="000D44DF">
      <w:pPr>
        <w:pStyle w:val="ReferenceList"/>
        <w:jc w:val="both"/>
      </w:pPr>
      <w:r>
        <w:t xml:space="preserve">Ioannou, I. &amp; </w:t>
      </w:r>
      <w:proofErr w:type="spellStart"/>
      <w:r>
        <w:t>Serafeim</w:t>
      </w:r>
      <w:proofErr w:type="spellEnd"/>
      <w:r>
        <w:t xml:space="preserve">, G. (2015). The impact of corporate social responsibility on investment recommendations: analysts' perceptions and shifting institutional logics. </w:t>
      </w:r>
      <w:r>
        <w:rPr>
          <w:i/>
          <w:iCs/>
        </w:rPr>
        <w:t>Strategic Management Journal</w:t>
      </w:r>
      <w:r>
        <w:t xml:space="preserve">, 36(7), 1053-1081. </w:t>
      </w:r>
    </w:p>
    <w:p w14:paraId="0F1FB066" w14:textId="77777777" w:rsidR="000D44DF" w:rsidRDefault="000D44DF" w:rsidP="000D44DF">
      <w:pPr>
        <w:pStyle w:val="ReferenceList"/>
        <w:jc w:val="both"/>
      </w:pPr>
      <w:proofErr w:type="spellStart"/>
      <w:r>
        <w:t>Jizi</w:t>
      </w:r>
      <w:proofErr w:type="spellEnd"/>
      <w:r>
        <w:t xml:space="preserve">, M.I., Salama, A., Dixon, R. &amp; </w:t>
      </w:r>
      <w:proofErr w:type="spellStart"/>
      <w:r>
        <w:t>Stratling</w:t>
      </w:r>
      <w:proofErr w:type="spellEnd"/>
      <w:r>
        <w:t xml:space="preserve">, R. (2014). Corporate governance and corporate social responsibility disclosure: evidence from the us banking sector. </w:t>
      </w:r>
      <w:r>
        <w:rPr>
          <w:i/>
          <w:iCs/>
        </w:rPr>
        <w:t>Journal of Business Ethics</w:t>
      </w:r>
      <w:r>
        <w:t xml:space="preserve">, 125(4), 601-615. </w:t>
      </w:r>
    </w:p>
    <w:p w14:paraId="4DBEEFAD" w14:textId="77777777" w:rsidR="000D44DF" w:rsidRDefault="000D44DF" w:rsidP="000D44DF">
      <w:pPr>
        <w:pStyle w:val="ReferenceList"/>
        <w:jc w:val="both"/>
      </w:pPr>
      <w:r>
        <w:t xml:space="preserve">Park, J., Lee, H. &amp; Kim, C. (2014). Corporate social responsibilities, consumer trust and corporate reputation: south </w:t>
      </w:r>
      <w:proofErr w:type="spellStart"/>
      <w:r>
        <w:t>korean</w:t>
      </w:r>
      <w:proofErr w:type="spellEnd"/>
      <w:r>
        <w:t xml:space="preserve"> consumers' perspectives. </w:t>
      </w:r>
      <w:r>
        <w:rPr>
          <w:i/>
          <w:iCs/>
        </w:rPr>
        <w:t>Journal of Business Research</w:t>
      </w:r>
      <w:r>
        <w:t xml:space="preserve">, 67(3), 295-302. </w:t>
      </w:r>
    </w:p>
    <w:p w14:paraId="30FDA9A6" w14:textId="77777777" w:rsidR="000D44DF" w:rsidRDefault="000D44DF" w:rsidP="000D44DF">
      <w:pPr>
        <w:pStyle w:val="ReferenceList"/>
        <w:jc w:val="both"/>
      </w:pPr>
      <w:r>
        <w:t xml:space="preserve">Hofmann, H., </w:t>
      </w:r>
      <w:proofErr w:type="spellStart"/>
      <w:r>
        <w:t>Busse</w:t>
      </w:r>
      <w:proofErr w:type="spellEnd"/>
      <w:r>
        <w:t xml:space="preserve">, C., Bode, C. &amp; Henke, M. (2014). Sustainability-related supply chain risks: conceptualization and management. </w:t>
      </w:r>
      <w:r>
        <w:rPr>
          <w:i/>
          <w:iCs/>
        </w:rPr>
        <w:t>Business Strategy and the Environment</w:t>
      </w:r>
      <w:r>
        <w:t>, 23(3), 160-172</w:t>
      </w:r>
    </w:p>
    <w:p w14:paraId="0E620B11" w14:textId="77777777" w:rsidR="000D44DF" w:rsidRDefault="000D44DF" w:rsidP="000D44DF">
      <w:pPr>
        <w:pStyle w:val="ReferenceList"/>
        <w:jc w:val="both"/>
      </w:pPr>
    </w:p>
    <w:p w14:paraId="624F42C5" w14:textId="77777777" w:rsidR="000D44DF" w:rsidRPr="0061451B" w:rsidRDefault="000D44DF" w:rsidP="000D44DF">
      <w:pPr>
        <w:pStyle w:val="ReferenceList"/>
        <w:jc w:val="center"/>
        <w:rPr>
          <w:b/>
          <w:bCs/>
        </w:rPr>
      </w:pPr>
      <w:r w:rsidRPr="0061451B">
        <w:rPr>
          <w:b/>
          <w:bCs/>
        </w:rPr>
        <w:t>Period 2018-2021</w:t>
      </w:r>
    </w:p>
    <w:p w14:paraId="15C1773B" w14:textId="77777777" w:rsidR="000D44DF" w:rsidRDefault="000D44DF" w:rsidP="000D44DF">
      <w:pPr>
        <w:pStyle w:val="ReferenceList"/>
        <w:jc w:val="both"/>
      </w:pPr>
    </w:p>
    <w:p w14:paraId="3A07C8FB" w14:textId="77777777" w:rsidR="000D44DF" w:rsidRPr="00EB7790" w:rsidRDefault="000D44DF" w:rsidP="000D44DF">
      <w:pPr>
        <w:pStyle w:val="ReferenceList"/>
        <w:numPr>
          <w:ilvl w:val="0"/>
          <w:numId w:val="20"/>
        </w:numPr>
        <w:ind w:left="284" w:hanging="295"/>
        <w:jc w:val="both"/>
      </w:pPr>
      <w:r w:rsidRPr="00EB7790">
        <w:t>CORPORATE-SOCIAL-RESPONSIBILITY</w:t>
      </w:r>
    </w:p>
    <w:p w14:paraId="57B62803" w14:textId="77777777" w:rsidR="000D44DF" w:rsidRDefault="000D44DF" w:rsidP="000D44DF">
      <w:pPr>
        <w:pStyle w:val="ReferenceList"/>
        <w:jc w:val="both"/>
      </w:pPr>
    </w:p>
    <w:p w14:paraId="0229EB56" w14:textId="77777777" w:rsidR="000D44DF" w:rsidRDefault="000D44DF" w:rsidP="000D44DF">
      <w:pPr>
        <w:pStyle w:val="ReferenceList"/>
        <w:jc w:val="both"/>
      </w:pPr>
      <w:r>
        <w:t xml:space="preserve">He, H. &amp; Harris, L. (2020). The impact of covid-19 pandemic on corporate social responsibility and marketing philosophy. </w:t>
      </w:r>
      <w:r>
        <w:rPr>
          <w:i/>
          <w:iCs/>
        </w:rPr>
        <w:t>Journal of Business Research</w:t>
      </w:r>
      <w:r>
        <w:t xml:space="preserve">, 116), 176-182. </w:t>
      </w:r>
    </w:p>
    <w:p w14:paraId="1D35F977" w14:textId="77777777" w:rsidR="000D44DF" w:rsidRDefault="000D44DF" w:rsidP="000D44DF">
      <w:pPr>
        <w:pStyle w:val="ReferenceList"/>
        <w:jc w:val="both"/>
      </w:pPr>
      <w:r>
        <w:t xml:space="preserve">White, K., Habib, R. &amp; Hardisty, D.J. (2019). How to shift consumer behaviors to be more sustainable: a literature review and guiding framework. </w:t>
      </w:r>
      <w:r>
        <w:rPr>
          <w:i/>
          <w:iCs/>
        </w:rPr>
        <w:t>Journal of Marketing</w:t>
      </w:r>
      <w:r>
        <w:t xml:space="preserve">, 83(3), 22-49. </w:t>
      </w:r>
    </w:p>
    <w:p w14:paraId="3AB01F0D" w14:textId="77777777" w:rsidR="000D44DF" w:rsidRDefault="000D44DF" w:rsidP="000D44DF">
      <w:pPr>
        <w:pStyle w:val="ReferenceList"/>
        <w:jc w:val="both"/>
      </w:pPr>
      <w:r>
        <w:t xml:space="preserve">Jamali, D. &amp; Karam, C. (2018). Corporate social responsibility in developing countries as an emerging field of study. </w:t>
      </w:r>
      <w:r>
        <w:rPr>
          <w:i/>
          <w:iCs/>
        </w:rPr>
        <w:t>International Journal of Management Reviews</w:t>
      </w:r>
      <w:r>
        <w:t xml:space="preserve">, 20(1), 32-61. </w:t>
      </w:r>
    </w:p>
    <w:p w14:paraId="11A417E2" w14:textId="77777777" w:rsidR="000D44DF" w:rsidRDefault="000D44DF" w:rsidP="000D44DF">
      <w:pPr>
        <w:pStyle w:val="ReferenceList"/>
        <w:jc w:val="both"/>
      </w:pPr>
      <w:r w:rsidRPr="007508DD">
        <w:t xml:space="preserve">Singh, S.K., del Giudice, M., </w:t>
      </w:r>
      <w:proofErr w:type="spellStart"/>
      <w:r w:rsidRPr="007508DD">
        <w:t>Chierici</w:t>
      </w:r>
      <w:proofErr w:type="spellEnd"/>
      <w:r w:rsidRPr="007508DD">
        <w:t xml:space="preserve">, R. &amp; Graziano, D. (2020). </w:t>
      </w:r>
      <w:r>
        <w:t xml:space="preserve">Green innovation and environmental performance: the role of green transformational leadership and green human resource management. </w:t>
      </w:r>
      <w:r>
        <w:rPr>
          <w:i/>
          <w:iCs/>
        </w:rPr>
        <w:t>Technological Forecasting and Social Change</w:t>
      </w:r>
      <w:r>
        <w:t xml:space="preserve">, 150), </w:t>
      </w:r>
      <w:r w:rsidRPr="003D731D">
        <w:t>119762</w:t>
      </w:r>
      <w:r>
        <w:t xml:space="preserve">. </w:t>
      </w:r>
    </w:p>
    <w:p w14:paraId="5F34EAA1" w14:textId="77777777" w:rsidR="000D44DF" w:rsidRDefault="000D44DF" w:rsidP="000D44DF">
      <w:pPr>
        <w:pStyle w:val="ReferenceList"/>
        <w:jc w:val="both"/>
      </w:pPr>
      <w:r>
        <w:t xml:space="preserve">Hussain, N., </w:t>
      </w:r>
      <w:proofErr w:type="spellStart"/>
      <w:r>
        <w:t>Rigoni</w:t>
      </w:r>
      <w:proofErr w:type="spellEnd"/>
      <w:r>
        <w:t xml:space="preserve">, U. &amp; </w:t>
      </w:r>
      <w:proofErr w:type="spellStart"/>
      <w:r>
        <w:t>Orij</w:t>
      </w:r>
      <w:proofErr w:type="spellEnd"/>
      <w:r>
        <w:t xml:space="preserve">, R.P. (2018). Corporate governance and sustainability performance: analysis of triple bottom line performance. </w:t>
      </w:r>
      <w:r>
        <w:rPr>
          <w:i/>
          <w:iCs/>
        </w:rPr>
        <w:t>Journal of Business Ethics</w:t>
      </w:r>
      <w:r>
        <w:t xml:space="preserve">, 149, 411-432. </w:t>
      </w:r>
    </w:p>
    <w:p w14:paraId="0C19FECE" w14:textId="77777777" w:rsidR="000D44DF" w:rsidRDefault="000D44DF" w:rsidP="000D44DF">
      <w:pPr>
        <w:pStyle w:val="ReferenceList"/>
        <w:jc w:val="both"/>
      </w:pPr>
      <w:r w:rsidRPr="00466E62">
        <w:t>El-</w:t>
      </w:r>
      <w:proofErr w:type="spellStart"/>
      <w:r w:rsidRPr="00466E62">
        <w:t>kassar</w:t>
      </w:r>
      <w:proofErr w:type="spellEnd"/>
      <w:r w:rsidRPr="00466E62">
        <w:t xml:space="preserve">, A.N. &amp; Singh, S.K. (2019). </w:t>
      </w:r>
      <w:r>
        <w:t xml:space="preserve">Green innovation and organizational performance: the influence of big data and the moderating role of management commitment and HT practices. </w:t>
      </w:r>
      <w:r>
        <w:rPr>
          <w:i/>
          <w:iCs/>
        </w:rPr>
        <w:t>Technological Forecasting and Social Change</w:t>
      </w:r>
      <w:r>
        <w:t xml:space="preserve">, 144), 483-498. </w:t>
      </w:r>
    </w:p>
    <w:p w14:paraId="5C50CFEB" w14:textId="77777777" w:rsidR="000D44DF" w:rsidRDefault="000D44DF" w:rsidP="000D44DF">
      <w:pPr>
        <w:pStyle w:val="ReferenceList"/>
        <w:jc w:val="both"/>
      </w:pPr>
      <w:proofErr w:type="spellStart"/>
      <w:r w:rsidRPr="007508DD">
        <w:t>Xie</w:t>
      </w:r>
      <w:proofErr w:type="spellEnd"/>
      <w:r w:rsidRPr="007508DD">
        <w:t xml:space="preserve">, X., </w:t>
      </w:r>
      <w:proofErr w:type="spellStart"/>
      <w:r w:rsidRPr="007508DD">
        <w:t>Huo</w:t>
      </w:r>
      <w:proofErr w:type="spellEnd"/>
      <w:r w:rsidRPr="007508DD">
        <w:t xml:space="preserve">, Ji. &amp; Zou, H. (2019). </w:t>
      </w:r>
      <w:r>
        <w:t xml:space="preserve">Green process innovation, green product innovation, and corporate financial performance: a content analysis method. </w:t>
      </w:r>
      <w:r>
        <w:rPr>
          <w:i/>
          <w:iCs/>
        </w:rPr>
        <w:t>Journal of Business Research</w:t>
      </w:r>
      <w:r>
        <w:t xml:space="preserve">, 101, 697-706. </w:t>
      </w:r>
    </w:p>
    <w:p w14:paraId="23455539" w14:textId="77777777" w:rsidR="000D44DF" w:rsidRDefault="000D44DF" w:rsidP="000D44DF">
      <w:pPr>
        <w:pStyle w:val="ReferenceList"/>
        <w:jc w:val="both"/>
      </w:pPr>
      <w:r w:rsidRPr="007508DD">
        <w:t xml:space="preserve">El </w:t>
      </w:r>
      <w:proofErr w:type="spellStart"/>
      <w:r w:rsidRPr="007508DD">
        <w:t>Akremi</w:t>
      </w:r>
      <w:proofErr w:type="spellEnd"/>
      <w:r w:rsidRPr="007508DD">
        <w:t xml:space="preserve">, A., Gond, J.P., </w:t>
      </w:r>
      <w:proofErr w:type="spellStart"/>
      <w:r w:rsidRPr="007508DD">
        <w:t>Swaen</w:t>
      </w:r>
      <w:proofErr w:type="spellEnd"/>
      <w:r w:rsidRPr="007508DD">
        <w:t xml:space="preserve">, V., de </w:t>
      </w:r>
      <w:proofErr w:type="spellStart"/>
      <w:r w:rsidRPr="007508DD">
        <w:t>Roeck</w:t>
      </w:r>
      <w:proofErr w:type="spellEnd"/>
      <w:r w:rsidRPr="007508DD">
        <w:t xml:space="preserve">, K. &amp; </w:t>
      </w:r>
      <w:proofErr w:type="spellStart"/>
      <w:r w:rsidRPr="007508DD">
        <w:t>Igalens</w:t>
      </w:r>
      <w:proofErr w:type="spellEnd"/>
      <w:r w:rsidRPr="007508DD">
        <w:t xml:space="preserve">, J. (2018). </w:t>
      </w:r>
      <w:r>
        <w:t xml:space="preserve">How do employees perceive corporate responsibility? Development and validation of a multidimensional corporate stakeholder responsibility scale. </w:t>
      </w:r>
      <w:r>
        <w:rPr>
          <w:i/>
          <w:iCs/>
        </w:rPr>
        <w:t>Journal of Management</w:t>
      </w:r>
      <w:r>
        <w:t xml:space="preserve">, 44(2), </w:t>
      </w:r>
      <w:r w:rsidRPr="00C52086">
        <w:t>619–657</w:t>
      </w:r>
      <w:r>
        <w:t xml:space="preserve">. </w:t>
      </w:r>
    </w:p>
    <w:p w14:paraId="35E31FEF" w14:textId="77777777" w:rsidR="000D44DF" w:rsidRDefault="000D44DF" w:rsidP="000D44DF">
      <w:pPr>
        <w:pStyle w:val="ReferenceList"/>
        <w:jc w:val="both"/>
      </w:pPr>
      <w:r w:rsidRPr="006D59E4">
        <w:t xml:space="preserve">Cui, J., Jo, H. &amp; Na, H. (2018). </w:t>
      </w:r>
      <w:r>
        <w:t xml:space="preserve">Does corporate social responsibility affect information asymmetry?. </w:t>
      </w:r>
      <w:r>
        <w:rPr>
          <w:i/>
          <w:iCs/>
        </w:rPr>
        <w:t>Journal of Business Ethics</w:t>
      </w:r>
      <w:r>
        <w:t xml:space="preserve">, 148), 549-572. </w:t>
      </w:r>
    </w:p>
    <w:p w14:paraId="654CDE73" w14:textId="77777777" w:rsidR="000D44DF" w:rsidRDefault="000D44DF" w:rsidP="000D44DF">
      <w:pPr>
        <w:pStyle w:val="ReferenceList"/>
        <w:jc w:val="both"/>
      </w:pPr>
      <w:r>
        <w:t xml:space="preserve">Aguinis, H. &amp; </w:t>
      </w:r>
      <w:proofErr w:type="spellStart"/>
      <w:r>
        <w:t>Glavas</w:t>
      </w:r>
      <w:proofErr w:type="spellEnd"/>
      <w:r>
        <w:t xml:space="preserve">, A. (2019). On corporate social responsibility, sensemaking, and the search for meaningfulness through work. </w:t>
      </w:r>
      <w:r>
        <w:rPr>
          <w:i/>
          <w:iCs/>
        </w:rPr>
        <w:t>Journal of Management</w:t>
      </w:r>
      <w:r>
        <w:t>, 45(3), 1057-1086.</w:t>
      </w:r>
    </w:p>
    <w:p w14:paraId="50FEDEAF" w14:textId="77777777" w:rsidR="000D44DF" w:rsidRDefault="000D44DF" w:rsidP="000D44DF">
      <w:pPr>
        <w:pStyle w:val="ReferenceList"/>
        <w:jc w:val="both"/>
      </w:pPr>
    </w:p>
    <w:p w14:paraId="5CB1B18B" w14:textId="77777777" w:rsidR="000D44DF" w:rsidRPr="00EB7790" w:rsidRDefault="000D44DF" w:rsidP="000D44DF">
      <w:pPr>
        <w:pStyle w:val="ReferenceList"/>
        <w:numPr>
          <w:ilvl w:val="0"/>
          <w:numId w:val="20"/>
        </w:numPr>
        <w:ind w:left="284" w:hanging="295"/>
        <w:jc w:val="both"/>
      </w:pPr>
      <w:r w:rsidRPr="00EB7790">
        <w:t>CORPORATE-GOVERNANCE</w:t>
      </w:r>
    </w:p>
    <w:p w14:paraId="27F516C3" w14:textId="77777777" w:rsidR="000D44DF" w:rsidRDefault="000D44DF" w:rsidP="000D44DF">
      <w:pPr>
        <w:pStyle w:val="ReferenceList"/>
        <w:jc w:val="both"/>
      </w:pPr>
    </w:p>
    <w:p w14:paraId="0076F496" w14:textId="77777777" w:rsidR="000D44DF" w:rsidRDefault="000D44DF" w:rsidP="000D44DF">
      <w:pPr>
        <w:pStyle w:val="ReferenceList"/>
        <w:jc w:val="both"/>
      </w:pPr>
      <w:r w:rsidRPr="00376ECE">
        <w:rPr>
          <w:lang w:val="fr-FR"/>
        </w:rPr>
        <w:t xml:space="preserve">Hussain, N., </w:t>
      </w:r>
      <w:proofErr w:type="spellStart"/>
      <w:r w:rsidRPr="00376ECE">
        <w:rPr>
          <w:lang w:val="fr-FR"/>
        </w:rPr>
        <w:t>Rigoni</w:t>
      </w:r>
      <w:proofErr w:type="spellEnd"/>
      <w:r w:rsidRPr="00376ECE">
        <w:rPr>
          <w:lang w:val="fr-FR"/>
        </w:rPr>
        <w:t xml:space="preserve">, U. &amp; </w:t>
      </w:r>
      <w:proofErr w:type="spellStart"/>
      <w:r w:rsidRPr="00376ECE">
        <w:rPr>
          <w:lang w:val="fr-FR"/>
        </w:rPr>
        <w:t>Orij</w:t>
      </w:r>
      <w:proofErr w:type="spellEnd"/>
      <w:r w:rsidRPr="00376ECE">
        <w:rPr>
          <w:lang w:val="fr-FR"/>
        </w:rPr>
        <w:t xml:space="preserve">, R.P. (2018). </w:t>
      </w:r>
      <w:r>
        <w:t xml:space="preserve">Corporate governance and sustainability performance: analysis of triple bottom line performance. </w:t>
      </w:r>
      <w:r>
        <w:rPr>
          <w:i/>
          <w:iCs/>
        </w:rPr>
        <w:t>Journal of Business Ethics</w:t>
      </w:r>
      <w:r>
        <w:t xml:space="preserve">, 149, </w:t>
      </w:r>
      <w:r w:rsidRPr="00887638">
        <w:t>411–432</w:t>
      </w:r>
      <w:r>
        <w:t xml:space="preserve">. </w:t>
      </w:r>
    </w:p>
    <w:p w14:paraId="6E91C561" w14:textId="77777777" w:rsidR="000D44DF" w:rsidRDefault="000D44DF" w:rsidP="000D44DF">
      <w:pPr>
        <w:pStyle w:val="ReferenceList"/>
        <w:jc w:val="both"/>
      </w:pPr>
      <w:r w:rsidRPr="003279AE">
        <w:t xml:space="preserve">Cui, J., Jo, H. &amp; Na, H. (2018). </w:t>
      </w:r>
      <w:r>
        <w:t xml:space="preserve">Does corporate social responsibility affect information asymmetry?. </w:t>
      </w:r>
      <w:r>
        <w:rPr>
          <w:i/>
          <w:iCs/>
        </w:rPr>
        <w:t>Journal of Business Ethics</w:t>
      </w:r>
      <w:r>
        <w:t xml:space="preserve">, 148), 549-572. </w:t>
      </w:r>
    </w:p>
    <w:p w14:paraId="694DFE7E" w14:textId="77777777" w:rsidR="000D44DF" w:rsidRDefault="000D44DF" w:rsidP="000D44DF">
      <w:pPr>
        <w:pStyle w:val="ReferenceList"/>
        <w:jc w:val="both"/>
      </w:pPr>
      <w:proofErr w:type="spellStart"/>
      <w:r w:rsidRPr="007508DD">
        <w:t>Cucari</w:t>
      </w:r>
      <w:proofErr w:type="spellEnd"/>
      <w:r w:rsidRPr="007508DD">
        <w:t xml:space="preserve">, N., de Falco, S.E. &amp; Orlando, B. (2018). </w:t>
      </w:r>
      <w:r>
        <w:t xml:space="preserve">Diversity of board of directors and environmental social governance: evidence from Italian listed companies. </w:t>
      </w:r>
      <w:r>
        <w:rPr>
          <w:i/>
          <w:iCs/>
        </w:rPr>
        <w:t>Corporate Social Responsibility and Environmental Management</w:t>
      </w:r>
      <w:r>
        <w:t xml:space="preserve">, 25(3), 250-266. </w:t>
      </w:r>
    </w:p>
    <w:p w14:paraId="70290E7F" w14:textId="77777777" w:rsidR="000D44DF" w:rsidRDefault="000D44DF" w:rsidP="000D44DF">
      <w:pPr>
        <w:pStyle w:val="ReferenceList"/>
        <w:jc w:val="both"/>
      </w:pPr>
      <w:r>
        <w:t>Liao, Lin., Lin, T (</w:t>
      </w:r>
      <w:proofErr w:type="spellStart"/>
      <w:r>
        <w:t>philip</w:t>
      </w:r>
      <w:proofErr w:type="spellEnd"/>
      <w:r>
        <w:t xml:space="preserve">). &amp; Zhang, Y. (2018). Corporate board and corporate social responsibility assurance: evidence from China. </w:t>
      </w:r>
      <w:r>
        <w:rPr>
          <w:i/>
          <w:iCs/>
        </w:rPr>
        <w:t>Journal of Business Ethics</w:t>
      </w:r>
      <w:r>
        <w:t xml:space="preserve">, 150, </w:t>
      </w:r>
      <w:r w:rsidRPr="00F34AC0">
        <w:t>211–225</w:t>
      </w:r>
      <w:r>
        <w:t xml:space="preserve">. </w:t>
      </w:r>
    </w:p>
    <w:p w14:paraId="721E1F76" w14:textId="77777777" w:rsidR="000D44DF" w:rsidRDefault="000D44DF" w:rsidP="000D44DF">
      <w:pPr>
        <w:pStyle w:val="ReferenceList"/>
        <w:jc w:val="both"/>
      </w:pPr>
      <w:proofErr w:type="spellStart"/>
      <w:r>
        <w:t>Elmagrhi</w:t>
      </w:r>
      <w:proofErr w:type="spellEnd"/>
      <w:r>
        <w:t xml:space="preserve">, M.H., </w:t>
      </w:r>
      <w:proofErr w:type="spellStart"/>
      <w:r>
        <w:t>Ntim</w:t>
      </w:r>
      <w:proofErr w:type="spellEnd"/>
      <w:r>
        <w:t xml:space="preserve">, </w:t>
      </w:r>
      <w:proofErr w:type="spellStart"/>
      <w:r>
        <w:t>Collins.G</w:t>
      </w:r>
      <w:proofErr w:type="spellEnd"/>
      <w:r>
        <w:t xml:space="preserve">., </w:t>
      </w:r>
      <w:proofErr w:type="spellStart"/>
      <w:r>
        <w:t>Elamer</w:t>
      </w:r>
      <w:proofErr w:type="spellEnd"/>
      <w:r>
        <w:t xml:space="preserve">, A.A. &amp; Zhang, Q. (2019). A study of environmental policies and regulations, governance structures, and environmental performance: the role of female directors. </w:t>
      </w:r>
      <w:r>
        <w:rPr>
          <w:i/>
          <w:iCs/>
        </w:rPr>
        <w:t>Business Strategy and the Environment</w:t>
      </w:r>
      <w:r>
        <w:t xml:space="preserve">, 28(1), 206-220. </w:t>
      </w:r>
    </w:p>
    <w:p w14:paraId="08A9DF7E" w14:textId="77777777" w:rsidR="000D44DF" w:rsidRDefault="000D44DF" w:rsidP="000D44DF">
      <w:pPr>
        <w:pStyle w:val="ReferenceList"/>
        <w:jc w:val="both"/>
      </w:pPr>
      <w:proofErr w:type="spellStart"/>
      <w:r>
        <w:t>Hoobler</w:t>
      </w:r>
      <w:proofErr w:type="spellEnd"/>
      <w:r>
        <w:t xml:space="preserve">, J.M., Masterson, C.R., Nkomo, S.M. &amp; Michel, E.J. (2018). The business case for women leaders: meta-analysis, research critique, and path forward. </w:t>
      </w:r>
      <w:r>
        <w:rPr>
          <w:i/>
          <w:iCs/>
        </w:rPr>
        <w:t>Journal of Management</w:t>
      </w:r>
      <w:r>
        <w:t xml:space="preserve">, 44(6), 2473-2499. </w:t>
      </w:r>
    </w:p>
    <w:p w14:paraId="77EF8E5B" w14:textId="77777777" w:rsidR="000D44DF" w:rsidRDefault="000D44DF" w:rsidP="000D44DF">
      <w:pPr>
        <w:pStyle w:val="ReferenceList"/>
        <w:jc w:val="both"/>
      </w:pPr>
      <w:proofErr w:type="spellStart"/>
      <w:r>
        <w:t>Benlemlih</w:t>
      </w:r>
      <w:proofErr w:type="spellEnd"/>
      <w:r>
        <w:t xml:space="preserve">, M. &amp; </w:t>
      </w:r>
      <w:proofErr w:type="spellStart"/>
      <w:r>
        <w:t>Bitar</w:t>
      </w:r>
      <w:proofErr w:type="spellEnd"/>
      <w:r>
        <w:t xml:space="preserve">, M. (2018). Corporate social responsibility and investment efficiency. </w:t>
      </w:r>
      <w:r>
        <w:rPr>
          <w:i/>
          <w:iCs/>
        </w:rPr>
        <w:t>Journal of Business Ethics</w:t>
      </w:r>
      <w:r>
        <w:t xml:space="preserve">, 148), 647-671. </w:t>
      </w:r>
    </w:p>
    <w:p w14:paraId="3C3531FE" w14:textId="77777777" w:rsidR="000D44DF" w:rsidRDefault="000D44DF" w:rsidP="000D44DF">
      <w:pPr>
        <w:pStyle w:val="ReferenceList"/>
        <w:jc w:val="both"/>
      </w:pPr>
      <w:r>
        <w:t xml:space="preserve">Jung, J., </w:t>
      </w:r>
      <w:proofErr w:type="spellStart"/>
      <w:r>
        <w:t>Herbohn</w:t>
      </w:r>
      <w:proofErr w:type="spellEnd"/>
      <w:r>
        <w:t xml:space="preserve">, K. &amp; Clarkson, P. (2018). Carbon risk, carbon risk awareness and the cost of debt financing. </w:t>
      </w:r>
      <w:r>
        <w:rPr>
          <w:i/>
          <w:iCs/>
        </w:rPr>
        <w:t>Journal of Business Ethics</w:t>
      </w:r>
      <w:r>
        <w:t xml:space="preserve">, 150), </w:t>
      </w:r>
      <w:r w:rsidRPr="00744173">
        <w:t>1151–1171</w:t>
      </w:r>
      <w:r>
        <w:t xml:space="preserve">. </w:t>
      </w:r>
    </w:p>
    <w:p w14:paraId="5FCBBDB4" w14:textId="77777777" w:rsidR="000D44DF" w:rsidRDefault="000D44DF" w:rsidP="000D44DF">
      <w:pPr>
        <w:pStyle w:val="ReferenceList"/>
        <w:jc w:val="both"/>
      </w:pPr>
      <w:r w:rsidRPr="007508DD">
        <w:t xml:space="preserve">Li, Z., Liao, G. &amp; </w:t>
      </w:r>
      <w:proofErr w:type="spellStart"/>
      <w:r w:rsidRPr="007508DD">
        <w:t>Albitar</w:t>
      </w:r>
      <w:proofErr w:type="spellEnd"/>
      <w:r w:rsidRPr="007508DD">
        <w:t xml:space="preserve">, K. (2020). </w:t>
      </w:r>
      <w:r>
        <w:t xml:space="preserve">Does corporate environmental responsibility engagement affect firm value? the mediating role of corporate innovation. </w:t>
      </w:r>
      <w:r>
        <w:rPr>
          <w:i/>
          <w:iCs/>
        </w:rPr>
        <w:t>Business Strategy and the Environment</w:t>
      </w:r>
      <w:r>
        <w:t xml:space="preserve">, 29(3), 1045-1055. </w:t>
      </w:r>
    </w:p>
    <w:p w14:paraId="263999D4" w14:textId="77777777" w:rsidR="000D44DF" w:rsidRDefault="000D44DF" w:rsidP="000D44DF">
      <w:pPr>
        <w:pStyle w:val="ReferenceList"/>
        <w:jc w:val="both"/>
      </w:pPr>
      <w:r w:rsidRPr="003279AE">
        <w:t xml:space="preserve">Haque, F. &amp; </w:t>
      </w:r>
      <w:proofErr w:type="spellStart"/>
      <w:r w:rsidRPr="003279AE">
        <w:t>Ntim</w:t>
      </w:r>
      <w:proofErr w:type="spellEnd"/>
      <w:r w:rsidRPr="003279AE">
        <w:t xml:space="preserve">, C.0G.. </w:t>
      </w:r>
      <w:r>
        <w:t xml:space="preserve">(2018). Environmental policy, sustainable development, governance mechanisms and environmental performance. </w:t>
      </w:r>
      <w:r>
        <w:rPr>
          <w:i/>
          <w:iCs/>
        </w:rPr>
        <w:t>Business Strategy and the Environment</w:t>
      </w:r>
      <w:r>
        <w:t>, 27(3), 415-435.</w:t>
      </w:r>
    </w:p>
    <w:p w14:paraId="0ACF2206" w14:textId="77777777" w:rsidR="000D44DF" w:rsidRDefault="000D44DF" w:rsidP="000D44DF">
      <w:pPr>
        <w:pStyle w:val="ReferenceList"/>
        <w:jc w:val="both"/>
      </w:pPr>
    </w:p>
    <w:p w14:paraId="47590903" w14:textId="77777777" w:rsidR="000D44DF" w:rsidRPr="00EB7790" w:rsidRDefault="000D44DF" w:rsidP="000D44DF">
      <w:pPr>
        <w:pStyle w:val="ReferenceList"/>
        <w:numPr>
          <w:ilvl w:val="0"/>
          <w:numId w:val="20"/>
        </w:numPr>
        <w:ind w:left="284" w:hanging="295"/>
        <w:jc w:val="both"/>
      </w:pPr>
      <w:r w:rsidRPr="00EB7790">
        <w:t>ECO-INNOVATION</w:t>
      </w:r>
    </w:p>
    <w:p w14:paraId="3DBB80D8" w14:textId="77777777" w:rsidR="000D44DF" w:rsidRDefault="000D44DF" w:rsidP="000D44DF">
      <w:pPr>
        <w:pStyle w:val="ReferenceList"/>
        <w:jc w:val="both"/>
      </w:pPr>
    </w:p>
    <w:p w14:paraId="5D4AC69E" w14:textId="77777777" w:rsidR="000D44DF" w:rsidRDefault="000D44DF" w:rsidP="000D44DF">
      <w:pPr>
        <w:pStyle w:val="ReferenceList"/>
        <w:jc w:val="both"/>
      </w:pPr>
      <w:r>
        <w:t xml:space="preserve">Li, L. (2018). China's manufacturing locus in 2025: with a comparison of "Made-in-China 2025" and "Industry 4.0". </w:t>
      </w:r>
      <w:r>
        <w:rPr>
          <w:i/>
          <w:iCs/>
        </w:rPr>
        <w:t>Technological Forecasting and Social Change</w:t>
      </w:r>
      <w:r>
        <w:t xml:space="preserve">, 135, 66-74. </w:t>
      </w:r>
    </w:p>
    <w:p w14:paraId="18B287AC" w14:textId="77777777" w:rsidR="000D44DF" w:rsidRDefault="000D44DF" w:rsidP="000D44DF">
      <w:pPr>
        <w:pStyle w:val="ReferenceList"/>
        <w:jc w:val="both"/>
      </w:pPr>
      <w:r w:rsidRPr="007508DD">
        <w:t xml:space="preserve">Singh, S.K., del Giudice, M., </w:t>
      </w:r>
      <w:proofErr w:type="spellStart"/>
      <w:r w:rsidRPr="007508DD">
        <w:t>Chierici</w:t>
      </w:r>
      <w:proofErr w:type="spellEnd"/>
      <w:r w:rsidRPr="007508DD">
        <w:t xml:space="preserve">, R. &amp; Graziano, D. (2020). </w:t>
      </w:r>
      <w:r>
        <w:t xml:space="preserve">Green innovation and environmental performance: the role of green transformational leadership and green human resource management. </w:t>
      </w:r>
      <w:r>
        <w:rPr>
          <w:i/>
          <w:iCs/>
        </w:rPr>
        <w:t>Technological Forecasting and Social Change</w:t>
      </w:r>
      <w:r>
        <w:t xml:space="preserve">, 150), </w:t>
      </w:r>
      <w:r w:rsidRPr="002349CB">
        <w:t>119762</w:t>
      </w:r>
      <w:r>
        <w:t xml:space="preserve">. </w:t>
      </w:r>
    </w:p>
    <w:p w14:paraId="140B9705" w14:textId="77777777" w:rsidR="000D44DF" w:rsidRDefault="000D44DF" w:rsidP="000D44DF">
      <w:pPr>
        <w:pStyle w:val="ReferenceList"/>
        <w:jc w:val="both"/>
      </w:pPr>
      <w:r w:rsidRPr="00A12D75">
        <w:t>El-</w:t>
      </w:r>
      <w:proofErr w:type="spellStart"/>
      <w:r w:rsidRPr="00A12D75">
        <w:t>kassar</w:t>
      </w:r>
      <w:proofErr w:type="spellEnd"/>
      <w:r w:rsidRPr="00A12D75">
        <w:t xml:space="preserve">, A.N. &amp; Singh, S.K. (2019). </w:t>
      </w:r>
      <w:r>
        <w:t xml:space="preserve">Green innovation and organizational performance: the influence of big data and the moderating role of management commitment and HR practices. </w:t>
      </w:r>
      <w:r>
        <w:rPr>
          <w:i/>
          <w:iCs/>
        </w:rPr>
        <w:t>Technological Forecasting and Social Change</w:t>
      </w:r>
      <w:r>
        <w:t xml:space="preserve">, 144), 483-498. </w:t>
      </w:r>
    </w:p>
    <w:p w14:paraId="1BAD63E0" w14:textId="77777777" w:rsidR="000D44DF" w:rsidRDefault="000D44DF" w:rsidP="000D44DF">
      <w:pPr>
        <w:pStyle w:val="ReferenceList"/>
        <w:jc w:val="both"/>
      </w:pPr>
      <w:proofErr w:type="spellStart"/>
      <w:r>
        <w:t>Xie</w:t>
      </w:r>
      <w:proofErr w:type="spellEnd"/>
      <w:r>
        <w:t xml:space="preserve">, X., H, </w:t>
      </w:r>
      <w:proofErr w:type="spellStart"/>
      <w:r>
        <w:t>Jiage</w:t>
      </w:r>
      <w:proofErr w:type="spellEnd"/>
      <w:r>
        <w:t xml:space="preserve">. &amp; Zou, H. (2019). Green process innovation, green product innovation, and corporate financial performance: a content analysis method. </w:t>
      </w:r>
      <w:r>
        <w:rPr>
          <w:i/>
          <w:iCs/>
        </w:rPr>
        <w:t>Journal of Business Research</w:t>
      </w:r>
      <w:r>
        <w:t xml:space="preserve">, 101, 697-706. </w:t>
      </w:r>
    </w:p>
    <w:p w14:paraId="65DD3FAC" w14:textId="77777777" w:rsidR="000D44DF" w:rsidRDefault="000D44DF" w:rsidP="000D44DF">
      <w:pPr>
        <w:pStyle w:val="ReferenceList"/>
        <w:jc w:val="both"/>
      </w:pPr>
      <w:proofErr w:type="spellStart"/>
      <w:r>
        <w:t>Mazzucato</w:t>
      </w:r>
      <w:proofErr w:type="spellEnd"/>
      <w:r>
        <w:t xml:space="preserve">, M. &amp; </w:t>
      </w:r>
      <w:proofErr w:type="spellStart"/>
      <w:r>
        <w:t>Semieniuk</w:t>
      </w:r>
      <w:proofErr w:type="spellEnd"/>
      <w:r>
        <w:t xml:space="preserve">, G. (2018). Financing renewable energy: who is financing what and why it matters. </w:t>
      </w:r>
      <w:r>
        <w:rPr>
          <w:i/>
          <w:iCs/>
        </w:rPr>
        <w:t>Technological Forecasting and Social Change</w:t>
      </w:r>
      <w:r>
        <w:t xml:space="preserve">, 127), 8-22. </w:t>
      </w:r>
    </w:p>
    <w:p w14:paraId="73E08545" w14:textId="77777777" w:rsidR="000D44DF" w:rsidRDefault="000D44DF" w:rsidP="000D44DF">
      <w:pPr>
        <w:pStyle w:val="ReferenceList"/>
        <w:jc w:val="both"/>
      </w:pPr>
      <w:r>
        <w:t xml:space="preserve">Tang, M., Walsh, G., Lerner, D., </w:t>
      </w:r>
      <w:proofErr w:type="spellStart"/>
      <w:r>
        <w:t>Fitza</w:t>
      </w:r>
      <w:proofErr w:type="spellEnd"/>
      <w:r>
        <w:t xml:space="preserve">, M.A. &amp; Li, Q. (2018). Green innovation, managerial concern and firm performance: an empirical study. </w:t>
      </w:r>
      <w:r>
        <w:rPr>
          <w:i/>
          <w:iCs/>
        </w:rPr>
        <w:t>Business Strategy and the Environment</w:t>
      </w:r>
      <w:r>
        <w:t xml:space="preserve">, 27(1), 39-51. </w:t>
      </w:r>
    </w:p>
    <w:p w14:paraId="07659577" w14:textId="77777777" w:rsidR="000D44DF" w:rsidRDefault="000D44DF" w:rsidP="000D44DF">
      <w:pPr>
        <w:pStyle w:val="ReferenceList"/>
        <w:jc w:val="both"/>
      </w:pPr>
      <w:r>
        <w:t xml:space="preserve">Song, W. &amp; Yu, H. (2018). Green innovation strategy and green innovation: the roles of green creativity and green organizational identity. </w:t>
      </w:r>
      <w:r>
        <w:rPr>
          <w:i/>
          <w:iCs/>
        </w:rPr>
        <w:t>Corporate Social Responsibility and Environmental Management</w:t>
      </w:r>
      <w:r>
        <w:t xml:space="preserve">, 25(2), 135-150. </w:t>
      </w:r>
    </w:p>
    <w:p w14:paraId="5F23B133" w14:textId="77777777" w:rsidR="000D44DF" w:rsidRDefault="000D44DF" w:rsidP="000D44DF">
      <w:pPr>
        <w:pStyle w:val="ReferenceList"/>
        <w:jc w:val="both"/>
      </w:pPr>
      <w:r>
        <w:t xml:space="preserve">Li, D., Huang, M., Ren, S., Chen, Xi. &amp; Ning, L. (2018). Environmental legitimacy, green innovation, and corporate carbon disclosure: evidence from CDP China 100. </w:t>
      </w:r>
      <w:r>
        <w:rPr>
          <w:i/>
          <w:iCs/>
        </w:rPr>
        <w:t>Journal of Business Ethics</w:t>
      </w:r>
      <w:r>
        <w:t xml:space="preserve">, 150, </w:t>
      </w:r>
      <w:r w:rsidRPr="008A231B">
        <w:t>1089–1104</w:t>
      </w:r>
      <w:r>
        <w:t xml:space="preserve">. </w:t>
      </w:r>
    </w:p>
    <w:p w14:paraId="7751C97D" w14:textId="77777777" w:rsidR="000D44DF" w:rsidRDefault="000D44DF" w:rsidP="000D44DF">
      <w:pPr>
        <w:pStyle w:val="ReferenceList"/>
        <w:jc w:val="both"/>
      </w:pPr>
      <w:r w:rsidRPr="003279AE">
        <w:t xml:space="preserve">Testa, F., Boiral, O. &amp; </w:t>
      </w:r>
      <w:proofErr w:type="spellStart"/>
      <w:r w:rsidRPr="003279AE">
        <w:t>Iraldo</w:t>
      </w:r>
      <w:proofErr w:type="spellEnd"/>
      <w:r w:rsidRPr="003279AE">
        <w:t xml:space="preserve">, F. (2018). </w:t>
      </w:r>
      <w:r>
        <w:t xml:space="preserve">Internalization of environmental practices and institutional complexity: can stakeholders pressures encourage greenwashing?. </w:t>
      </w:r>
      <w:r>
        <w:rPr>
          <w:i/>
          <w:iCs/>
        </w:rPr>
        <w:t>Journal of Business Ethics</w:t>
      </w:r>
      <w:r>
        <w:t xml:space="preserve">, 147, </w:t>
      </w:r>
      <w:r w:rsidRPr="008A231B">
        <w:t>287–307</w:t>
      </w:r>
      <w:r>
        <w:t xml:space="preserve">. </w:t>
      </w:r>
    </w:p>
    <w:p w14:paraId="17ABCA0E" w14:textId="77777777" w:rsidR="000D44DF" w:rsidRDefault="000D44DF" w:rsidP="000D44DF">
      <w:pPr>
        <w:pStyle w:val="ReferenceList"/>
        <w:jc w:val="both"/>
      </w:pPr>
      <w:r>
        <w:t xml:space="preserve">Ben </w:t>
      </w:r>
      <w:proofErr w:type="spellStart"/>
      <w:r>
        <w:t>Arfi</w:t>
      </w:r>
      <w:proofErr w:type="spellEnd"/>
      <w:r>
        <w:t xml:space="preserve">, W., </w:t>
      </w:r>
      <w:proofErr w:type="spellStart"/>
      <w:r>
        <w:t>Hikkerova</w:t>
      </w:r>
      <w:proofErr w:type="spellEnd"/>
      <w:r>
        <w:t xml:space="preserve">, L. &amp; </w:t>
      </w:r>
      <w:proofErr w:type="spellStart"/>
      <w:r>
        <w:t>Sahut</w:t>
      </w:r>
      <w:proofErr w:type="spellEnd"/>
      <w:r>
        <w:t xml:space="preserve">, J.M. (2018). External knowledge sources, green innovation and performance. </w:t>
      </w:r>
      <w:r>
        <w:rPr>
          <w:i/>
          <w:iCs/>
        </w:rPr>
        <w:t>Technological Forecasting and Social Change</w:t>
      </w:r>
      <w:r>
        <w:t>, 129), 210-220.</w:t>
      </w:r>
    </w:p>
    <w:p w14:paraId="3473487D" w14:textId="77777777" w:rsidR="000D44DF" w:rsidRDefault="000D44DF" w:rsidP="000D44DF">
      <w:pPr>
        <w:pStyle w:val="ReferenceList"/>
        <w:jc w:val="both"/>
      </w:pPr>
    </w:p>
    <w:p w14:paraId="45B0AF3D" w14:textId="77777777" w:rsidR="000D44DF" w:rsidRPr="00EB7790" w:rsidRDefault="000D44DF" w:rsidP="000D44DF">
      <w:pPr>
        <w:pStyle w:val="ReferenceList"/>
        <w:numPr>
          <w:ilvl w:val="0"/>
          <w:numId w:val="20"/>
        </w:numPr>
        <w:ind w:left="284" w:hanging="295"/>
        <w:jc w:val="both"/>
      </w:pPr>
      <w:r w:rsidRPr="00EB7790">
        <w:t>ECONOMIC-GROWTH</w:t>
      </w:r>
    </w:p>
    <w:p w14:paraId="263F8A1C" w14:textId="77777777" w:rsidR="000D44DF" w:rsidRDefault="000D44DF" w:rsidP="000D44DF">
      <w:pPr>
        <w:pStyle w:val="ReferenceList"/>
        <w:jc w:val="both"/>
      </w:pPr>
    </w:p>
    <w:p w14:paraId="6EA20A91" w14:textId="77777777" w:rsidR="000D44DF" w:rsidRDefault="000D44DF" w:rsidP="000D44DF">
      <w:pPr>
        <w:pStyle w:val="ReferenceList"/>
        <w:jc w:val="both"/>
      </w:pPr>
      <w:r>
        <w:t xml:space="preserve">Shi, Xi. &amp; Xu, Z. (2018). Environmental regulation and firm exports: evidence from the eleventh five-year plan in China. </w:t>
      </w:r>
      <w:r>
        <w:rPr>
          <w:i/>
          <w:iCs/>
        </w:rPr>
        <w:t>Journal of Environmental Economics and Management</w:t>
      </w:r>
      <w:r>
        <w:t xml:space="preserve">, 89, 187-20. </w:t>
      </w:r>
    </w:p>
    <w:p w14:paraId="597C57EE" w14:textId="77777777" w:rsidR="000D44DF" w:rsidRDefault="000D44DF" w:rsidP="000D44DF">
      <w:pPr>
        <w:pStyle w:val="ReferenceList"/>
        <w:jc w:val="both"/>
      </w:pPr>
      <w:proofErr w:type="spellStart"/>
      <w:r w:rsidRPr="007508DD">
        <w:t>Cucari</w:t>
      </w:r>
      <w:proofErr w:type="spellEnd"/>
      <w:r w:rsidRPr="007508DD">
        <w:t xml:space="preserve">, N., de Falco, S.E. &amp; Orlando, B. (2018). </w:t>
      </w:r>
      <w:r>
        <w:t xml:space="preserve">Diversity of board of directors and environmental social governance: evidence from Italian listed companies. </w:t>
      </w:r>
      <w:r>
        <w:rPr>
          <w:i/>
          <w:iCs/>
        </w:rPr>
        <w:t>Corporate Social Responsibility and Environmental Management</w:t>
      </w:r>
      <w:r>
        <w:t xml:space="preserve">, 25(3), 250-266. </w:t>
      </w:r>
    </w:p>
    <w:p w14:paraId="12463E06" w14:textId="77777777" w:rsidR="000D44DF" w:rsidRDefault="000D44DF" w:rsidP="000D44DF">
      <w:pPr>
        <w:pStyle w:val="ReferenceList"/>
        <w:jc w:val="both"/>
      </w:pPr>
      <w:r>
        <w:t xml:space="preserve">Baloch, M.A., Ozturk, I., </w:t>
      </w:r>
      <w:proofErr w:type="spellStart"/>
      <w:r>
        <w:t>Bekun</w:t>
      </w:r>
      <w:proofErr w:type="spellEnd"/>
      <w:r>
        <w:t xml:space="preserve">, F.V. &amp; Khan, D. (2021). Modeling the dynamic linkage between financial development, energy innovation, and environmental quality: does globalization matter?. </w:t>
      </w:r>
      <w:r>
        <w:rPr>
          <w:i/>
          <w:iCs/>
        </w:rPr>
        <w:t>Business Strategy and the Environment</w:t>
      </w:r>
      <w:r>
        <w:t xml:space="preserve">, 30(1), 176-184. </w:t>
      </w:r>
    </w:p>
    <w:p w14:paraId="2BC6299F" w14:textId="77777777" w:rsidR="000D44DF" w:rsidRDefault="000D44DF" w:rsidP="000D44DF">
      <w:pPr>
        <w:pStyle w:val="ReferenceList"/>
        <w:jc w:val="both"/>
      </w:pPr>
      <w:r w:rsidRPr="007508DD">
        <w:t xml:space="preserve">Du, K., Li, P. &amp; Yan, Z. (2019). </w:t>
      </w:r>
      <w:r>
        <w:t xml:space="preserve">Do green technology innovations contribute to carbon dioxide emission reduction? empirical evidence from patent data. </w:t>
      </w:r>
      <w:r>
        <w:rPr>
          <w:i/>
          <w:iCs/>
        </w:rPr>
        <w:t>Technological Forecasting and Social Change</w:t>
      </w:r>
      <w:r>
        <w:t xml:space="preserve">, 146, 297-303. </w:t>
      </w:r>
    </w:p>
    <w:p w14:paraId="6C379080" w14:textId="77777777" w:rsidR="000D44DF" w:rsidRDefault="000D44DF" w:rsidP="000D44DF">
      <w:pPr>
        <w:pStyle w:val="ReferenceList"/>
        <w:jc w:val="both"/>
      </w:pPr>
      <w:r>
        <w:t xml:space="preserve">Ben </w:t>
      </w:r>
      <w:proofErr w:type="spellStart"/>
      <w:r>
        <w:t>Arfi</w:t>
      </w:r>
      <w:proofErr w:type="spellEnd"/>
      <w:r>
        <w:t xml:space="preserve">, W., </w:t>
      </w:r>
      <w:proofErr w:type="spellStart"/>
      <w:r>
        <w:t>Hikkerova</w:t>
      </w:r>
      <w:proofErr w:type="spellEnd"/>
      <w:r>
        <w:t xml:space="preserve">, L. &amp; </w:t>
      </w:r>
      <w:proofErr w:type="spellStart"/>
      <w:r>
        <w:t>Sahut</w:t>
      </w:r>
      <w:proofErr w:type="spellEnd"/>
      <w:r>
        <w:t xml:space="preserve">, J.M. (2018). External knowledge sources, green innovation and performance. </w:t>
      </w:r>
      <w:r>
        <w:rPr>
          <w:i/>
          <w:iCs/>
        </w:rPr>
        <w:t>Technological Forecasting and Social Change</w:t>
      </w:r>
      <w:r>
        <w:t xml:space="preserve">, 129, 210-220. </w:t>
      </w:r>
    </w:p>
    <w:p w14:paraId="2AAF733D" w14:textId="77777777" w:rsidR="000D44DF" w:rsidRDefault="000D44DF" w:rsidP="000D44DF">
      <w:pPr>
        <w:pStyle w:val="ReferenceList"/>
        <w:jc w:val="both"/>
      </w:pPr>
      <w:proofErr w:type="spellStart"/>
      <w:r w:rsidRPr="007508DD">
        <w:t>Asongu</w:t>
      </w:r>
      <w:proofErr w:type="spellEnd"/>
      <w:r w:rsidRPr="007508DD">
        <w:t xml:space="preserve">, S.A., Le Roux, S. &amp; </w:t>
      </w:r>
      <w:proofErr w:type="spellStart"/>
      <w:r w:rsidRPr="007508DD">
        <w:t>Biekpe</w:t>
      </w:r>
      <w:proofErr w:type="spellEnd"/>
      <w:r w:rsidRPr="007508DD">
        <w:t xml:space="preserve">, Ni. </w:t>
      </w:r>
      <w:r>
        <w:t xml:space="preserve">(2018). Enhancing ICT for environmental sustainability in sub-Saharan Africa. </w:t>
      </w:r>
      <w:r>
        <w:rPr>
          <w:i/>
          <w:iCs/>
        </w:rPr>
        <w:t>Technological Forecasting and Social Change</w:t>
      </w:r>
      <w:r>
        <w:t xml:space="preserve">, 127, 209-216. </w:t>
      </w:r>
    </w:p>
    <w:p w14:paraId="27E4C500" w14:textId="77777777" w:rsidR="000D44DF" w:rsidRDefault="000D44DF" w:rsidP="000D44DF">
      <w:pPr>
        <w:pStyle w:val="ReferenceList"/>
        <w:jc w:val="both"/>
      </w:pPr>
      <w:r>
        <w:t xml:space="preserve">El G, </w:t>
      </w:r>
      <w:proofErr w:type="spellStart"/>
      <w:r>
        <w:t>Sadok</w:t>
      </w:r>
      <w:proofErr w:type="spellEnd"/>
      <w:r>
        <w:t xml:space="preserve">., G, </w:t>
      </w:r>
      <w:proofErr w:type="spellStart"/>
      <w:r>
        <w:t>Omrane</w:t>
      </w:r>
      <w:proofErr w:type="spellEnd"/>
      <w:r>
        <w:t xml:space="preserve">., Kim, H. &amp; Park, K. (2018). Corporate environmental responsibility and the cost of capital: international evidence. </w:t>
      </w:r>
      <w:r>
        <w:rPr>
          <w:i/>
          <w:iCs/>
        </w:rPr>
        <w:t>Journal of Business Ethics</w:t>
      </w:r>
      <w:r>
        <w:t xml:space="preserve">, 149, 335-361. </w:t>
      </w:r>
    </w:p>
    <w:p w14:paraId="0E6662AD" w14:textId="77777777" w:rsidR="000D44DF" w:rsidRDefault="000D44DF" w:rsidP="000D44DF">
      <w:pPr>
        <w:pStyle w:val="ReferenceList"/>
        <w:jc w:val="both"/>
      </w:pPr>
      <w:r>
        <w:t xml:space="preserve">Jung, J., </w:t>
      </w:r>
      <w:proofErr w:type="spellStart"/>
      <w:r>
        <w:t>Herbohn</w:t>
      </w:r>
      <w:proofErr w:type="spellEnd"/>
      <w:r>
        <w:t xml:space="preserve">, K. &amp; Clarkson, P. (2018). Carbon risk, carbon risk awareness and the cost of debt financing. </w:t>
      </w:r>
      <w:r>
        <w:rPr>
          <w:i/>
          <w:iCs/>
        </w:rPr>
        <w:t>Journal of Business Ethics</w:t>
      </w:r>
      <w:r>
        <w:t xml:space="preserve">, 150), 1151-1171. </w:t>
      </w:r>
    </w:p>
    <w:p w14:paraId="08E439E1" w14:textId="77777777" w:rsidR="000D44DF" w:rsidRDefault="000D44DF" w:rsidP="000D44DF">
      <w:pPr>
        <w:pStyle w:val="ReferenceList"/>
        <w:jc w:val="both"/>
      </w:pPr>
      <w:r w:rsidRPr="007508DD">
        <w:t xml:space="preserve">Pan, X., Ai, B., Li, C., Pan, X. &amp; Yan, Y. (2019). </w:t>
      </w:r>
      <w:r>
        <w:t xml:space="preserve">Dynamic relationship among environmental regulation, technological innovation and energy efficiency based on large scale provincial panel data in China. </w:t>
      </w:r>
      <w:r>
        <w:rPr>
          <w:i/>
          <w:iCs/>
        </w:rPr>
        <w:t>Technological Forecasting and Social Change</w:t>
      </w:r>
      <w:r>
        <w:t xml:space="preserve">, 144, 428-435. </w:t>
      </w:r>
    </w:p>
    <w:p w14:paraId="368D149A" w14:textId="77777777" w:rsidR="000D44DF" w:rsidRDefault="000D44DF" w:rsidP="000D44DF">
      <w:pPr>
        <w:pStyle w:val="ReferenceList"/>
        <w:jc w:val="both"/>
      </w:pPr>
      <w:r>
        <w:t xml:space="preserve">Wang, R., Wijen, F. &amp; </w:t>
      </w:r>
      <w:proofErr w:type="spellStart"/>
      <w:r>
        <w:t>Heugens</w:t>
      </w:r>
      <w:proofErr w:type="spellEnd"/>
      <w:r>
        <w:t xml:space="preserve">, P.P.M.A.R. (2018). Government's green grip: multifaceted state influence on corporate environmental actions in China. </w:t>
      </w:r>
      <w:r>
        <w:rPr>
          <w:i/>
          <w:iCs/>
        </w:rPr>
        <w:t>Strategic Management Journal</w:t>
      </w:r>
      <w:r>
        <w:t>, 39(2), 403-428.</w:t>
      </w:r>
    </w:p>
    <w:p w14:paraId="5D5C23B2" w14:textId="77777777" w:rsidR="000D44DF" w:rsidRDefault="000D44DF" w:rsidP="000D44DF">
      <w:pPr>
        <w:pStyle w:val="ReferenceList"/>
        <w:jc w:val="both"/>
      </w:pPr>
    </w:p>
    <w:p w14:paraId="32D25601" w14:textId="77777777" w:rsidR="000D44DF" w:rsidRPr="00EB7790" w:rsidRDefault="000D44DF" w:rsidP="000D44DF">
      <w:pPr>
        <w:pStyle w:val="ReferenceList"/>
        <w:numPr>
          <w:ilvl w:val="0"/>
          <w:numId w:val="20"/>
        </w:numPr>
        <w:ind w:left="284" w:hanging="295"/>
        <w:jc w:val="both"/>
      </w:pPr>
      <w:r w:rsidRPr="00EB7790">
        <w:t>RESOURCE-BASED-VIEW</w:t>
      </w:r>
    </w:p>
    <w:p w14:paraId="4A3A453F" w14:textId="77777777" w:rsidR="000D44DF" w:rsidRDefault="000D44DF" w:rsidP="000D44DF">
      <w:pPr>
        <w:pStyle w:val="ReferenceList"/>
        <w:jc w:val="both"/>
      </w:pPr>
    </w:p>
    <w:p w14:paraId="387F5668" w14:textId="77777777" w:rsidR="000D44DF" w:rsidRDefault="000D44DF" w:rsidP="000D44DF">
      <w:pPr>
        <w:pStyle w:val="ReferenceList"/>
        <w:jc w:val="both"/>
      </w:pPr>
      <w:r w:rsidRPr="00D015F9">
        <w:rPr>
          <w:lang w:val="es-ES"/>
        </w:rPr>
        <w:t>Singh, S</w:t>
      </w:r>
      <w:r>
        <w:rPr>
          <w:lang w:val="es-ES"/>
        </w:rPr>
        <w:t>.</w:t>
      </w:r>
      <w:r w:rsidRPr="00D015F9">
        <w:rPr>
          <w:lang w:val="es-ES"/>
        </w:rPr>
        <w:t xml:space="preserve">K., </w:t>
      </w:r>
      <w:r>
        <w:rPr>
          <w:lang w:val="es-ES"/>
        </w:rPr>
        <w:t>d</w:t>
      </w:r>
      <w:r w:rsidRPr="00D015F9">
        <w:rPr>
          <w:lang w:val="es-ES"/>
        </w:rPr>
        <w:t xml:space="preserve">el </w:t>
      </w:r>
      <w:proofErr w:type="spellStart"/>
      <w:r w:rsidRPr="00D015F9">
        <w:rPr>
          <w:lang w:val="es-ES"/>
        </w:rPr>
        <w:t>Giudice</w:t>
      </w:r>
      <w:proofErr w:type="spellEnd"/>
      <w:r w:rsidRPr="00D015F9">
        <w:rPr>
          <w:lang w:val="es-ES"/>
        </w:rPr>
        <w:t xml:space="preserve">, M, </w:t>
      </w:r>
      <w:proofErr w:type="spellStart"/>
      <w:r w:rsidRPr="00D015F9">
        <w:rPr>
          <w:lang w:val="es-ES"/>
        </w:rPr>
        <w:t>Chierici</w:t>
      </w:r>
      <w:proofErr w:type="spellEnd"/>
      <w:r w:rsidRPr="00D015F9">
        <w:rPr>
          <w:lang w:val="es-ES"/>
        </w:rPr>
        <w:t xml:space="preserve">, R. </w:t>
      </w:r>
      <w:r w:rsidRPr="00A655A2">
        <w:rPr>
          <w:lang w:val="es-ES"/>
        </w:rPr>
        <w:t xml:space="preserve">&amp; Graziano, D. (2020). </w:t>
      </w:r>
      <w:r>
        <w:t xml:space="preserve">Green innovation and environmental performance: the role of green transformational leadership and green human resource management. </w:t>
      </w:r>
      <w:r>
        <w:rPr>
          <w:i/>
          <w:iCs/>
        </w:rPr>
        <w:t>Technological Forecasting and Social Change</w:t>
      </w:r>
      <w:r>
        <w:t xml:space="preserve">, 150, 119762. </w:t>
      </w:r>
    </w:p>
    <w:p w14:paraId="0822A96E" w14:textId="77777777" w:rsidR="000D44DF" w:rsidRDefault="000D44DF" w:rsidP="000D44DF">
      <w:pPr>
        <w:pStyle w:val="ReferenceList"/>
        <w:jc w:val="both"/>
      </w:pPr>
      <w:r w:rsidRPr="003E761C">
        <w:t>El-</w:t>
      </w:r>
      <w:proofErr w:type="spellStart"/>
      <w:r w:rsidRPr="003E761C">
        <w:t>kassar</w:t>
      </w:r>
      <w:proofErr w:type="spellEnd"/>
      <w:r w:rsidRPr="003E761C">
        <w:t xml:space="preserve">, A.N. &amp; Singh, S.K. (2019). </w:t>
      </w:r>
      <w:r>
        <w:t xml:space="preserve">Green innovation and organizational performance: the influence of big data and the moderating role of management commitment and HR practices. </w:t>
      </w:r>
      <w:r>
        <w:rPr>
          <w:i/>
          <w:iCs/>
        </w:rPr>
        <w:t>Technological Forecasting and Social Change</w:t>
      </w:r>
      <w:r>
        <w:t xml:space="preserve">, 144, 483-498. </w:t>
      </w:r>
    </w:p>
    <w:p w14:paraId="34CA85AD" w14:textId="77777777" w:rsidR="000D44DF" w:rsidRDefault="000D44DF" w:rsidP="000D44DF">
      <w:pPr>
        <w:pStyle w:val="ReferenceList"/>
        <w:jc w:val="both"/>
      </w:pPr>
      <w:r w:rsidRPr="00A655A2">
        <w:t xml:space="preserve">Dubey, R., Gunasekaran, A., Childe, S.J., Papadopoulos, T., Luo, Z., Wamba, S.F. </w:t>
      </w:r>
      <w:r>
        <w:t xml:space="preserve">&amp; </w:t>
      </w:r>
      <w:proofErr w:type="spellStart"/>
      <w:r>
        <w:t>Roubaud</w:t>
      </w:r>
      <w:proofErr w:type="spellEnd"/>
      <w:r>
        <w:t xml:space="preserve">, D. (2019). Can big data and predictive analytics improve social and environmental sustainability?. </w:t>
      </w:r>
      <w:r>
        <w:rPr>
          <w:i/>
          <w:iCs/>
        </w:rPr>
        <w:t>Technological Forecasting and Social Change</w:t>
      </w:r>
      <w:r>
        <w:t xml:space="preserve">, 144, 534-545. </w:t>
      </w:r>
    </w:p>
    <w:p w14:paraId="587717D6" w14:textId="77777777" w:rsidR="000D44DF" w:rsidRDefault="000D44DF" w:rsidP="000D44DF">
      <w:pPr>
        <w:pStyle w:val="ReferenceList"/>
        <w:jc w:val="both"/>
      </w:pPr>
      <w:r>
        <w:t xml:space="preserve">Tang, M., Walsh, G., Lerner, D., </w:t>
      </w:r>
      <w:proofErr w:type="spellStart"/>
      <w:r>
        <w:t>Fitza</w:t>
      </w:r>
      <w:proofErr w:type="spellEnd"/>
      <w:r>
        <w:t xml:space="preserve">, M.A. &amp; Li, Qi. (2018). Green innovation, managerial concern and firm performance: an empirical study. </w:t>
      </w:r>
      <w:r>
        <w:rPr>
          <w:i/>
          <w:iCs/>
        </w:rPr>
        <w:t>Business Strategy and the Environment</w:t>
      </w:r>
      <w:r>
        <w:t xml:space="preserve">, 27(1), 39-51. </w:t>
      </w:r>
    </w:p>
    <w:p w14:paraId="6BDA4C59" w14:textId="77777777" w:rsidR="000D44DF" w:rsidRDefault="000D44DF" w:rsidP="000D44DF">
      <w:pPr>
        <w:pStyle w:val="ReferenceList"/>
        <w:jc w:val="both"/>
      </w:pPr>
      <w:r>
        <w:t xml:space="preserve">Song, W. &amp; Yu, H. (2018). Green innovation strategy and green innovation: the roles of green creativity and green organizational identity. </w:t>
      </w:r>
      <w:r>
        <w:rPr>
          <w:i/>
          <w:iCs/>
        </w:rPr>
        <w:t>Corporate Social Responsibility and Environmental Management</w:t>
      </w:r>
      <w:r>
        <w:t xml:space="preserve">, 25(5), 135-150. </w:t>
      </w:r>
    </w:p>
    <w:p w14:paraId="30AFE9D8" w14:textId="77777777" w:rsidR="000D44DF" w:rsidRDefault="000D44DF" w:rsidP="000D44DF">
      <w:pPr>
        <w:pStyle w:val="ReferenceList"/>
        <w:jc w:val="both"/>
      </w:pPr>
      <w:r>
        <w:t xml:space="preserve">Li, D., Huang, M., Ren, S., Chen, X. &amp; Ning, L. (2018). Environmental legitimacy, green innovation, and corporate carbon disclosure: evidence from CDP China 100. </w:t>
      </w:r>
      <w:r>
        <w:rPr>
          <w:i/>
          <w:iCs/>
        </w:rPr>
        <w:t>Journal of Business Ethics</w:t>
      </w:r>
      <w:r>
        <w:t xml:space="preserve">, 150, 1089-1104. </w:t>
      </w:r>
    </w:p>
    <w:p w14:paraId="67AAD284" w14:textId="77777777" w:rsidR="000D44DF" w:rsidRDefault="000D44DF" w:rsidP="000D44DF">
      <w:pPr>
        <w:pStyle w:val="ReferenceList"/>
        <w:jc w:val="both"/>
      </w:pPr>
      <w:r w:rsidRPr="003279AE">
        <w:t xml:space="preserve">Testa, F., Boiral, O. &amp; </w:t>
      </w:r>
      <w:proofErr w:type="spellStart"/>
      <w:r w:rsidRPr="003279AE">
        <w:t>Iraldo</w:t>
      </w:r>
      <w:proofErr w:type="spellEnd"/>
      <w:r w:rsidRPr="003279AE">
        <w:t xml:space="preserve">, F. (2018). </w:t>
      </w:r>
      <w:r>
        <w:t xml:space="preserve">Internalization of environmental practices and institutional complexity: can stakeholders pressures encourage greenwashing?. </w:t>
      </w:r>
      <w:r>
        <w:rPr>
          <w:i/>
          <w:iCs/>
        </w:rPr>
        <w:t>Journal of Business Ethics</w:t>
      </w:r>
      <w:r>
        <w:t xml:space="preserve">, 147, 287-307. </w:t>
      </w:r>
    </w:p>
    <w:p w14:paraId="1F5B03FF" w14:textId="77777777" w:rsidR="000D44DF" w:rsidRDefault="000D44DF" w:rsidP="000D44DF">
      <w:pPr>
        <w:pStyle w:val="ReferenceList"/>
        <w:jc w:val="both"/>
      </w:pPr>
      <w:r>
        <w:t xml:space="preserve">Ben A, </w:t>
      </w:r>
      <w:proofErr w:type="spellStart"/>
      <w:r>
        <w:t>Wissal</w:t>
      </w:r>
      <w:proofErr w:type="spellEnd"/>
      <w:r>
        <w:t xml:space="preserve">., </w:t>
      </w:r>
      <w:proofErr w:type="spellStart"/>
      <w:r>
        <w:t>Hikkerova</w:t>
      </w:r>
      <w:proofErr w:type="spellEnd"/>
      <w:r>
        <w:t xml:space="preserve">, L. &amp; </w:t>
      </w:r>
      <w:proofErr w:type="spellStart"/>
      <w:r>
        <w:t>Sahut</w:t>
      </w:r>
      <w:proofErr w:type="spellEnd"/>
      <w:r>
        <w:t xml:space="preserve">, J.M. (2018). External knowledge sources, green innovation and performance. </w:t>
      </w:r>
      <w:r>
        <w:rPr>
          <w:i/>
          <w:iCs/>
        </w:rPr>
        <w:t>Technological Forecasting and Social Change</w:t>
      </w:r>
      <w:r>
        <w:t>, 129, 210-220.</w:t>
      </w:r>
    </w:p>
    <w:p w14:paraId="01B512A6" w14:textId="77777777" w:rsidR="000D44DF" w:rsidRDefault="000D44DF" w:rsidP="000D44DF">
      <w:pPr>
        <w:pStyle w:val="ReferenceList"/>
        <w:jc w:val="both"/>
      </w:pPr>
      <w:proofErr w:type="spellStart"/>
      <w:r>
        <w:t>Hoobler</w:t>
      </w:r>
      <w:proofErr w:type="spellEnd"/>
      <w:r>
        <w:t xml:space="preserve">, J.M., Masterson, C.R.., Nkomo, S.M. &amp; Michel, E.J. (2018). The business case for women leaders: meta-analysis, research critique, and path forward. </w:t>
      </w:r>
      <w:r>
        <w:rPr>
          <w:i/>
          <w:iCs/>
        </w:rPr>
        <w:t>Journal of Management</w:t>
      </w:r>
      <w:r>
        <w:t xml:space="preserve">, 44(6), 2473-2499. </w:t>
      </w:r>
    </w:p>
    <w:p w14:paraId="1A9928F3" w14:textId="77777777" w:rsidR="000D44DF" w:rsidRDefault="000D44DF" w:rsidP="000D44DF">
      <w:pPr>
        <w:pStyle w:val="ReferenceList"/>
        <w:jc w:val="both"/>
      </w:pPr>
      <w:r w:rsidRPr="007508DD">
        <w:t xml:space="preserve">Kraus, S., Rehman, S.U. &amp; </w:t>
      </w:r>
      <w:proofErr w:type="spellStart"/>
      <w:r w:rsidRPr="007508DD">
        <w:t>Sendra</w:t>
      </w:r>
      <w:proofErr w:type="spellEnd"/>
      <w:r w:rsidRPr="007508DD">
        <w:t xml:space="preserve"> Garcia, F.J. (2020). </w:t>
      </w:r>
      <w:r>
        <w:t xml:space="preserve">Corporate social responsibility and environmental performance: the mediating role of environmental strategy and green innovation. </w:t>
      </w:r>
      <w:r>
        <w:rPr>
          <w:i/>
          <w:iCs/>
        </w:rPr>
        <w:t>Technological Forecasting and Social Change</w:t>
      </w:r>
      <w:r>
        <w:t>, 160, 120262.</w:t>
      </w:r>
    </w:p>
    <w:p w14:paraId="00C4A011" w14:textId="77777777" w:rsidR="000D44DF" w:rsidRDefault="000D44DF" w:rsidP="000D44DF">
      <w:pPr>
        <w:pStyle w:val="ReferenceList"/>
        <w:jc w:val="both"/>
      </w:pPr>
    </w:p>
    <w:p w14:paraId="123D4F9F" w14:textId="77777777" w:rsidR="000D44DF" w:rsidRPr="00EB7790" w:rsidRDefault="000D44DF" w:rsidP="000D44DF">
      <w:pPr>
        <w:pStyle w:val="ReferenceList"/>
        <w:numPr>
          <w:ilvl w:val="0"/>
          <w:numId w:val="20"/>
        </w:numPr>
        <w:ind w:left="284" w:hanging="295"/>
        <w:jc w:val="both"/>
      </w:pPr>
      <w:r w:rsidRPr="00EB7790">
        <w:lastRenderedPageBreak/>
        <w:t>CLIMATE-CHANGE</w:t>
      </w:r>
    </w:p>
    <w:p w14:paraId="55243704" w14:textId="77777777" w:rsidR="000D44DF" w:rsidRDefault="000D44DF" w:rsidP="000D44DF">
      <w:pPr>
        <w:pStyle w:val="ReferenceList"/>
        <w:jc w:val="both"/>
      </w:pPr>
    </w:p>
    <w:p w14:paraId="695F78E4" w14:textId="77777777" w:rsidR="000D44DF" w:rsidRDefault="000D44DF" w:rsidP="000D44DF">
      <w:pPr>
        <w:pStyle w:val="ReferenceList"/>
        <w:jc w:val="both"/>
      </w:pPr>
      <w:r>
        <w:t xml:space="preserve">White, K., Habib, R. &amp; Hardisty, D.J. (2019). How to shift consumer behaviors to be more sustainable: a literature review and guiding framework. </w:t>
      </w:r>
      <w:r>
        <w:rPr>
          <w:i/>
          <w:iCs/>
        </w:rPr>
        <w:t>Journal of Marketing</w:t>
      </w:r>
      <w:r>
        <w:t xml:space="preserve">, 83(3), 22-49. </w:t>
      </w:r>
    </w:p>
    <w:p w14:paraId="0EADC2A9" w14:textId="77777777" w:rsidR="000D44DF" w:rsidRDefault="000D44DF" w:rsidP="000D44DF">
      <w:pPr>
        <w:pStyle w:val="ReferenceList"/>
        <w:jc w:val="both"/>
      </w:pPr>
      <w:proofErr w:type="spellStart"/>
      <w:r>
        <w:t>Mazzucato</w:t>
      </w:r>
      <w:proofErr w:type="spellEnd"/>
      <w:r>
        <w:t xml:space="preserve">, M. &amp; </w:t>
      </w:r>
      <w:proofErr w:type="spellStart"/>
      <w:r>
        <w:t>Semieniuk</w:t>
      </w:r>
      <w:proofErr w:type="spellEnd"/>
      <w:r>
        <w:t xml:space="preserve">, G. (2018). Financing renewable energy: who is financing what and why it matters. </w:t>
      </w:r>
      <w:r>
        <w:rPr>
          <w:i/>
          <w:iCs/>
        </w:rPr>
        <w:t>Technological Forecasting and Social Change</w:t>
      </w:r>
      <w:r>
        <w:t xml:space="preserve">, 127, 8-22. </w:t>
      </w:r>
    </w:p>
    <w:p w14:paraId="3B117C3A" w14:textId="77777777" w:rsidR="000D44DF" w:rsidRDefault="000D44DF" w:rsidP="000D44DF">
      <w:pPr>
        <w:pStyle w:val="ReferenceList"/>
        <w:jc w:val="both"/>
      </w:pPr>
      <w:r>
        <w:t xml:space="preserve">Shi, X. &amp; Xu, Z. (2018). Environmental regulation and firm exports: evidence from the eleventh five-year plan in China. </w:t>
      </w:r>
      <w:r>
        <w:rPr>
          <w:i/>
          <w:iCs/>
        </w:rPr>
        <w:t>Journal of Environmental Economics and Management</w:t>
      </w:r>
      <w:r>
        <w:t xml:space="preserve">, 89, 187-200. </w:t>
      </w:r>
    </w:p>
    <w:p w14:paraId="28D784B4" w14:textId="77777777" w:rsidR="000D44DF" w:rsidRDefault="000D44DF" w:rsidP="000D44DF">
      <w:pPr>
        <w:pStyle w:val="ReferenceList"/>
        <w:jc w:val="both"/>
      </w:pPr>
      <w:r>
        <w:t xml:space="preserve">Hahn, T., Figge, F., Pinkse, J. &amp; Preuss, L. (2018). A paradox perspective on corporate sustainability: descriptive, instrumental, and normative aspects. Journal of Business Ethics, 148, 235-248. </w:t>
      </w:r>
    </w:p>
    <w:p w14:paraId="6F0AB9BD" w14:textId="77777777" w:rsidR="000D44DF" w:rsidRDefault="000D44DF" w:rsidP="000D44DF">
      <w:pPr>
        <w:pStyle w:val="ReferenceList"/>
        <w:jc w:val="both"/>
      </w:pPr>
      <w:r>
        <w:t xml:space="preserve">Li, D., Huang, M., Ren, S., Chen, X. &amp; Ning, L. (2018). Environmental legitimacy, green innovation, and corporate carbon disclosure: evidence from CDP China 100. </w:t>
      </w:r>
      <w:r>
        <w:rPr>
          <w:i/>
          <w:iCs/>
        </w:rPr>
        <w:t>Journal of Business Ethics</w:t>
      </w:r>
      <w:r>
        <w:t xml:space="preserve">, 150, 1089-1104. </w:t>
      </w:r>
    </w:p>
    <w:p w14:paraId="09848B63" w14:textId="77777777" w:rsidR="000D44DF" w:rsidRDefault="000D44DF" w:rsidP="000D44DF">
      <w:pPr>
        <w:pStyle w:val="ReferenceList"/>
        <w:jc w:val="both"/>
      </w:pPr>
      <w:r>
        <w:t xml:space="preserve">Bin Saeed, B., </w:t>
      </w:r>
      <w:proofErr w:type="spellStart"/>
      <w:r>
        <w:t>Afsar</w:t>
      </w:r>
      <w:proofErr w:type="spellEnd"/>
      <w:r>
        <w:t xml:space="preserve">, B., Hafeez, S., Khan, I., Tahir, M. &amp; Afridi, M.A. (2019). Promoting employee's </w:t>
      </w:r>
      <w:proofErr w:type="spellStart"/>
      <w:r>
        <w:t>proenvironmental</w:t>
      </w:r>
      <w:proofErr w:type="spellEnd"/>
      <w:r>
        <w:t xml:space="preserve"> behavior through green human resource management practices. </w:t>
      </w:r>
      <w:r>
        <w:rPr>
          <w:i/>
          <w:iCs/>
        </w:rPr>
        <w:t>Corporate Social Responsibility and Environmental Management</w:t>
      </w:r>
      <w:r>
        <w:t xml:space="preserve">, 26(2), 424-438. </w:t>
      </w:r>
    </w:p>
    <w:p w14:paraId="3CE41507" w14:textId="77777777" w:rsidR="000D44DF" w:rsidRDefault="000D44DF" w:rsidP="000D44DF">
      <w:pPr>
        <w:pStyle w:val="ReferenceList"/>
        <w:jc w:val="both"/>
      </w:pPr>
      <w:r w:rsidRPr="00CC6A4D">
        <w:t xml:space="preserve">Kim, K.H., Kim, M. &amp; Qian, C. </w:t>
      </w:r>
      <w:r>
        <w:t xml:space="preserve">(2018). Effects of corporate social responsibility on corporate financial performance: a competitive-action perspective. </w:t>
      </w:r>
      <w:r>
        <w:rPr>
          <w:i/>
          <w:iCs/>
        </w:rPr>
        <w:t>Journal of Management</w:t>
      </w:r>
      <w:r>
        <w:t xml:space="preserve">, 44(3), 1097-1118. </w:t>
      </w:r>
    </w:p>
    <w:p w14:paraId="15079300" w14:textId="77777777" w:rsidR="000D44DF" w:rsidRDefault="000D44DF" w:rsidP="000D44DF">
      <w:pPr>
        <w:pStyle w:val="ReferenceList"/>
        <w:jc w:val="both"/>
      </w:pPr>
      <w:r>
        <w:t xml:space="preserve">Huang, Z., Liao, G. &amp; Li, Z. (2019). Loaning scale and government subsidy for promoting green innovation. </w:t>
      </w:r>
      <w:r>
        <w:rPr>
          <w:i/>
          <w:iCs/>
        </w:rPr>
        <w:t>Technological Forecasting and Social Change</w:t>
      </w:r>
      <w:r>
        <w:t xml:space="preserve">, 144, 148-156. </w:t>
      </w:r>
    </w:p>
    <w:p w14:paraId="5E9F183A" w14:textId="77777777" w:rsidR="000D44DF" w:rsidRDefault="000D44DF" w:rsidP="000D44DF">
      <w:pPr>
        <w:pStyle w:val="ReferenceList"/>
        <w:jc w:val="both"/>
      </w:pPr>
      <w:proofErr w:type="spellStart"/>
      <w:r>
        <w:t>Doern</w:t>
      </w:r>
      <w:proofErr w:type="spellEnd"/>
      <w:r>
        <w:t xml:space="preserve">, R., Williams, N. &amp; </w:t>
      </w:r>
      <w:proofErr w:type="spellStart"/>
      <w:r>
        <w:t>Vorley</w:t>
      </w:r>
      <w:proofErr w:type="spellEnd"/>
      <w:r>
        <w:t xml:space="preserve">, T. (2019). Special issue on entrepreneurship and crises: business as usual? an introduction and review of the literature. </w:t>
      </w:r>
      <w:r w:rsidRPr="002563AC">
        <w:rPr>
          <w:i/>
          <w:iCs/>
        </w:rPr>
        <w:t>Entrepreneurship and regional development</w:t>
      </w:r>
      <w:r>
        <w:t>, 31(5-6), 400-412.</w:t>
      </w:r>
    </w:p>
    <w:p w14:paraId="18714FE0" w14:textId="77777777" w:rsidR="000D44DF" w:rsidRDefault="000D44DF" w:rsidP="000D44DF">
      <w:pPr>
        <w:pStyle w:val="ReferenceList"/>
        <w:jc w:val="both"/>
      </w:pPr>
      <w:r>
        <w:t xml:space="preserve">Zhang, J. &amp; Mu, Q. (2018). Air pollution and defensive expenditures: evidence from particulate-filtering facemasks. </w:t>
      </w:r>
      <w:r>
        <w:rPr>
          <w:i/>
          <w:iCs/>
        </w:rPr>
        <w:t>Journal of Environmental Economics and Management</w:t>
      </w:r>
      <w:r>
        <w:t>, 92, 517-536.</w:t>
      </w:r>
    </w:p>
    <w:p w14:paraId="4E11FFF1" w14:textId="77777777" w:rsidR="000D44DF" w:rsidRDefault="000D44DF" w:rsidP="000D44DF">
      <w:pPr>
        <w:pStyle w:val="ReferenceList"/>
        <w:jc w:val="both"/>
      </w:pPr>
    </w:p>
    <w:p w14:paraId="2394A9E7" w14:textId="77777777" w:rsidR="000D44DF" w:rsidRPr="00EB7790" w:rsidRDefault="000D44DF" w:rsidP="000D44DF">
      <w:pPr>
        <w:pStyle w:val="ReferenceList"/>
        <w:numPr>
          <w:ilvl w:val="0"/>
          <w:numId w:val="20"/>
        </w:numPr>
        <w:ind w:left="284" w:hanging="295"/>
        <w:jc w:val="both"/>
      </w:pPr>
      <w:r w:rsidRPr="00EB7790">
        <w:t>ENVIRONMENTAL-DISCLOSURES</w:t>
      </w:r>
    </w:p>
    <w:p w14:paraId="1946C53B" w14:textId="77777777" w:rsidR="000D44DF" w:rsidRDefault="000D44DF" w:rsidP="000D44DF">
      <w:pPr>
        <w:pStyle w:val="ReferenceList"/>
        <w:jc w:val="both"/>
      </w:pPr>
    </w:p>
    <w:p w14:paraId="4B0938C2" w14:textId="77777777" w:rsidR="000D44DF" w:rsidRPr="00D015F9" w:rsidRDefault="000D44DF" w:rsidP="000D44DF">
      <w:pPr>
        <w:pStyle w:val="ReferenceList"/>
        <w:jc w:val="both"/>
      </w:pPr>
      <w:r w:rsidRPr="00376ECE">
        <w:rPr>
          <w:lang w:val="fr-FR"/>
        </w:rPr>
        <w:t xml:space="preserve">Hussain, N., </w:t>
      </w:r>
      <w:proofErr w:type="spellStart"/>
      <w:r w:rsidRPr="00376ECE">
        <w:rPr>
          <w:lang w:val="fr-FR"/>
        </w:rPr>
        <w:t>Rigoni</w:t>
      </w:r>
      <w:proofErr w:type="spellEnd"/>
      <w:r w:rsidRPr="00376ECE">
        <w:rPr>
          <w:lang w:val="fr-FR"/>
        </w:rPr>
        <w:t xml:space="preserve">, U. &amp; </w:t>
      </w:r>
      <w:proofErr w:type="spellStart"/>
      <w:r w:rsidRPr="00376ECE">
        <w:rPr>
          <w:lang w:val="fr-FR"/>
        </w:rPr>
        <w:t>Orij</w:t>
      </w:r>
      <w:proofErr w:type="spellEnd"/>
      <w:r w:rsidRPr="00376ECE">
        <w:rPr>
          <w:lang w:val="fr-FR"/>
        </w:rPr>
        <w:t xml:space="preserve">, R.P (2018). </w:t>
      </w:r>
      <w:r w:rsidRPr="00D015F9">
        <w:t xml:space="preserve">Corporate governance and sustainability performance: analysis of triple bottom line performance. </w:t>
      </w:r>
      <w:r>
        <w:rPr>
          <w:i/>
          <w:iCs/>
        </w:rPr>
        <w:t>Journal of Business Ethics</w:t>
      </w:r>
      <w:r>
        <w:t xml:space="preserve">, </w:t>
      </w:r>
      <w:r w:rsidRPr="00D015F9">
        <w:t xml:space="preserve">149, </w:t>
      </w:r>
      <w:r>
        <w:t>411-432</w:t>
      </w:r>
      <w:r w:rsidRPr="00D015F9">
        <w:t xml:space="preserve">. </w:t>
      </w:r>
    </w:p>
    <w:p w14:paraId="3BD33987" w14:textId="77777777" w:rsidR="000D44DF" w:rsidRPr="00D015F9" w:rsidRDefault="000D44DF" w:rsidP="000D44DF">
      <w:pPr>
        <w:pStyle w:val="ReferenceList"/>
        <w:jc w:val="both"/>
      </w:pPr>
      <w:r w:rsidRPr="003279AE">
        <w:t xml:space="preserve">Cui, J., Jo, H. &amp; Na, H. (2018). </w:t>
      </w:r>
      <w:r w:rsidRPr="00D015F9">
        <w:t xml:space="preserve">Does corporate social responsibility affect information asymmetry?. </w:t>
      </w:r>
      <w:r>
        <w:rPr>
          <w:i/>
          <w:iCs/>
        </w:rPr>
        <w:t>Journal of Business Ethics</w:t>
      </w:r>
      <w:r>
        <w:t xml:space="preserve">, </w:t>
      </w:r>
      <w:r w:rsidRPr="00D015F9">
        <w:t xml:space="preserve">148, </w:t>
      </w:r>
      <w:r>
        <w:t>549-572</w:t>
      </w:r>
      <w:r w:rsidRPr="00D015F9">
        <w:t xml:space="preserve">. </w:t>
      </w:r>
    </w:p>
    <w:p w14:paraId="3152BBB9" w14:textId="77777777" w:rsidR="000D44DF" w:rsidRPr="00D015F9" w:rsidRDefault="000D44DF" w:rsidP="000D44DF">
      <w:pPr>
        <w:pStyle w:val="ReferenceList"/>
        <w:jc w:val="both"/>
      </w:pPr>
      <w:r w:rsidRPr="00D015F9">
        <w:t xml:space="preserve">Shi, X. &amp; Xu, Z. (2018). Environmental regulation and firm exports: evidence from the eleventh five-year plan in China. </w:t>
      </w:r>
      <w:r>
        <w:rPr>
          <w:i/>
          <w:iCs/>
        </w:rPr>
        <w:t>Journal of Environmental Economics and Management</w:t>
      </w:r>
      <w:r>
        <w:t xml:space="preserve">, </w:t>
      </w:r>
      <w:r w:rsidRPr="00D015F9">
        <w:t xml:space="preserve">89, </w:t>
      </w:r>
      <w:r>
        <w:t>187-200</w:t>
      </w:r>
      <w:r w:rsidRPr="00D015F9">
        <w:t xml:space="preserve">. </w:t>
      </w:r>
    </w:p>
    <w:p w14:paraId="4DF86D37" w14:textId="77777777" w:rsidR="000D44DF" w:rsidRPr="00D015F9" w:rsidRDefault="000D44DF" w:rsidP="000D44DF">
      <w:pPr>
        <w:pStyle w:val="ReferenceList"/>
        <w:jc w:val="both"/>
      </w:pPr>
      <w:proofErr w:type="spellStart"/>
      <w:r w:rsidRPr="007508DD">
        <w:t>Cucari</w:t>
      </w:r>
      <w:proofErr w:type="spellEnd"/>
      <w:r w:rsidRPr="007508DD">
        <w:t xml:space="preserve">, N., de Falco, S.E. &amp; Orlando, B. (2018). </w:t>
      </w:r>
      <w:r w:rsidRPr="00D015F9">
        <w:t xml:space="preserve">Diversity of board of directors and environmental social governance: evidence from Italian listed companies. </w:t>
      </w:r>
      <w:r>
        <w:rPr>
          <w:i/>
          <w:iCs/>
        </w:rPr>
        <w:t>Corporate Social Responsibility and Environmental Management</w:t>
      </w:r>
      <w:r>
        <w:t xml:space="preserve">, </w:t>
      </w:r>
      <w:r w:rsidRPr="00D015F9">
        <w:t>25</w:t>
      </w:r>
      <w:r>
        <w:t>(3), 250-266</w:t>
      </w:r>
      <w:r w:rsidRPr="00D015F9">
        <w:t xml:space="preserve">. </w:t>
      </w:r>
    </w:p>
    <w:p w14:paraId="4E82BBFC" w14:textId="77777777" w:rsidR="000D44DF" w:rsidRPr="00D015F9" w:rsidRDefault="000D44DF" w:rsidP="000D44DF">
      <w:pPr>
        <w:pStyle w:val="ReferenceList"/>
        <w:jc w:val="both"/>
      </w:pPr>
      <w:proofErr w:type="spellStart"/>
      <w:r w:rsidRPr="00D015F9">
        <w:t>Platonova</w:t>
      </w:r>
      <w:proofErr w:type="spellEnd"/>
      <w:r w:rsidRPr="00D015F9">
        <w:t>, E</w:t>
      </w:r>
      <w:r w:rsidRPr="00A12D75">
        <w:t>.</w:t>
      </w:r>
      <w:r w:rsidRPr="00D015F9">
        <w:t xml:space="preserve">, </w:t>
      </w:r>
      <w:proofErr w:type="spellStart"/>
      <w:r w:rsidRPr="00D015F9">
        <w:t>Asutay</w:t>
      </w:r>
      <w:proofErr w:type="spellEnd"/>
      <w:r w:rsidRPr="00D015F9">
        <w:t xml:space="preserve">, M., Dixon, R. &amp; Mohammad, S. (2018). The impact of corporate social responsibility disclosure on financial performance: evidence from the </w:t>
      </w:r>
      <w:r>
        <w:t>GCC</w:t>
      </w:r>
      <w:r w:rsidRPr="00D015F9">
        <w:t xml:space="preserve"> </w:t>
      </w:r>
      <w:r w:rsidRPr="00A12D75">
        <w:t>Islamic</w:t>
      </w:r>
      <w:r w:rsidRPr="00D015F9">
        <w:t xml:space="preserve"> banking sector. </w:t>
      </w:r>
      <w:r w:rsidRPr="00A12D75">
        <w:rPr>
          <w:i/>
          <w:iCs/>
        </w:rPr>
        <w:t>Journal of Business Ethics</w:t>
      </w:r>
      <w:r>
        <w:t xml:space="preserve">, </w:t>
      </w:r>
      <w:r w:rsidRPr="00D015F9">
        <w:t xml:space="preserve">151, </w:t>
      </w:r>
      <w:r>
        <w:t>451-471</w:t>
      </w:r>
      <w:r w:rsidRPr="00D015F9">
        <w:t xml:space="preserve">. </w:t>
      </w:r>
    </w:p>
    <w:p w14:paraId="087286B2" w14:textId="77777777" w:rsidR="000D44DF" w:rsidRPr="00D015F9" w:rsidRDefault="000D44DF" w:rsidP="000D44DF">
      <w:pPr>
        <w:pStyle w:val="ReferenceList"/>
        <w:jc w:val="both"/>
      </w:pPr>
      <w:proofErr w:type="spellStart"/>
      <w:r w:rsidRPr="007508DD">
        <w:t>Xie</w:t>
      </w:r>
      <w:proofErr w:type="spellEnd"/>
      <w:r w:rsidRPr="007508DD">
        <w:t xml:space="preserve">, J., Nozawa, W., Yagi, M., Fujii, Hi. </w:t>
      </w:r>
      <w:r w:rsidRPr="00D015F9">
        <w:t xml:space="preserve">&amp; </w:t>
      </w:r>
      <w:proofErr w:type="spellStart"/>
      <w:r w:rsidRPr="00D015F9">
        <w:t>Managi</w:t>
      </w:r>
      <w:proofErr w:type="spellEnd"/>
      <w:r w:rsidRPr="00D015F9">
        <w:t xml:space="preserve">, S. (2019). Do environmental, social, and governance activities improve corporate financial performance?. </w:t>
      </w:r>
      <w:r>
        <w:rPr>
          <w:i/>
          <w:iCs/>
        </w:rPr>
        <w:t>Business Strategy and the Environment</w:t>
      </w:r>
      <w:r>
        <w:t xml:space="preserve">, </w:t>
      </w:r>
      <w:r w:rsidRPr="00D015F9">
        <w:t>28</w:t>
      </w:r>
      <w:r>
        <w:t>(2), 286-300</w:t>
      </w:r>
      <w:r w:rsidRPr="00D015F9">
        <w:t xml:space="preserve">. </w:t>
      </w:r>
    </w:p>
    <w:p w14:paraId="2CA60D78" w14:textId="77777777" w:rsidR="000D44DF" w:rsidRPr="00D015F9" w:rsidRDefault="000D44DF" w:rsidP="000D44DF">
      <w:pPr>
        <w:pStyle w:val="ReferenceList"/>
        <w:jc w:val="both"/>
      </w:pPr>
      <w:proofErr w:type="spellStart"/>
      <w:r w:rsidRPr="00D015F9">
        <w:t>Benlemlih</w:t>
      </w:r>
      <w:proofErr w:type="spellEnd"/>
      <w:r w:rsidRPr="00D015F9">
        <w:t xml:space="preserve">, M. &amp; </w:t>
      </w:r>
      <w:proofErr w:type="spellStart"/>
      <w:r w:rsidRPr="00D015F9">
        <w:t>Bitar</w:t>
      </w:r>
      <w:proofErr w:type="spellEnd"/>
      <w:r w:rsidRPr="00D015F9">
        <w:t xml:space="preserve">, M. (2018). Corporate social responsibility and investment efficiency. </w:t>
      </w:r>
      <w:r>
        <w:rPr>
          <w:i/>
          <w:iCs/>
        </w:rPr>
        <w:t>Journal of Business Ethics</w:t>
      </w:r>
      <w:r>
        <w:t xml:space="preserve">, </w:t>
      </w:r>
      <w:r w:rsidRPr="00D015F9">
        <w:t xml:space="preserve">148, </w:t>
      </w:r>
      <w:r>
        <w:t>647-671</w:t>
      </w:r>
      <w:r w:rsidRPr="00D015F9">
        <w:t xml:space="preserve">. </w:t>
      </w:r>
    </w:p>
    <w:p w14:paraId="795F6DE9" w14:textId="77777777" w:rsidR="000D44DF" w:rsidRPr="00D015F9" w:rsidRDefault="000D44DF" w:rsidP="000D44DF">
      <w:pPr>
        <w:pStyle w:val="ReferenceList"/>
        <w:jc w:val="both"/>
      </w:pPr>
      <w:proofErr w:type="spellStart"/>
      <w:r w:rsidRPr="00D015F9">
        <w:t>Schaltegger</w:t>
      </w:r>
      <w:proofErr w:type="spellEnd"/>
      <w:r w:rsidRPr="00D015F9">
        <w:t xml:space="preserve">, S. &amp; Burritt, R. (2018). Business cases and corporate engagement with sustainability: differentiating ethical motivations. </w:t>
      </w:r>
      <w:r>
        <w:rPr>
          <w:i/>
          <w:iCs/>
        </w:rPr>
        <w:t>Journal of Business Ethics</w:t>
      </w:r>
      <w:r>
        <w:t xml:space="preserve">, </w:t>
      </w:r>
      <w:r w:rsidRPr="00D015F9">
        <w:t xml:space="preserve">147) </w:t>
      </w:r>
      <w:r>
        <w:t>241-259</w:t>
      </w:r>
      <w:r w:rsidRPr="00D015F9">
        <w:t xml:space="preserve">. </w:t>
      </w:r>
    </w:p>
    <w:p w14:paraId="5D08821F" w14:textId="77777777" w:rsidR="000D44DF" w:rsidRPr="00D015F9" w:rsidRDefault="000D44DF" w:rsidP="000D44DF">
      <w:pPr>
        <w:pStyle w:val="ReferenceList"/>
        <w:jc w:val="both"/>
      </w:pPr>
      <w:proofErr w:type="spellStart"/>
      <w:r w:rsidRPr="00D015F9">
        <w:t>Aouadi</w:t>
      </w:r>
      <w:proofErr w:type="spellEnd"/>
      <w:r w:rsidRPr="00D015F9">
        <w:t xml:space="preserve">, A. &amp; </w:t>
      </w:r>
      <w:proofErr w:type="spellStart"/>
      <w:r w:rsidRPr="00D015F9">
        <w:t>Marsat</w:t>
      </w:r>
      <w:proofErr w:type="spellEnd"/>
      <w:r w:rsidRPr="00D015F9">
        <w:t xml:space="preserve">, S. (2018). Do </w:t>
      </w:r>
      <w:r>
        <w:t>ESG</w:t>
      </w:r>
      <w:r w:rsidRPr="00D015F9">
        <w:t xml:space="preserve"> controversies matter for firm value? evidence from international data. </w:t>
      </w:r>
      <w:r>
        <w:rPr>
          <w:i/>
          <w:iCs/>
        </w:rPr>
        <w:t>Journal of Business Ethics</w:t>
      </w:r>
      <w:r>
        <w:t xml:space="preserve">, </w:t>
      </w:r>
      <w:r w:rsidRPr="00D015F9">
        <w:t xml:space="preserve">151, </w:t>
      </w:r>
      <w:r>
        <w:t>1027-1047</w:t>
      </w:r>
      <w:r w:rsidRPr="00D015F9">
        <w:t xml:space="preserve">. </w:t>
      </w:r>
    </w:p>
    <w:p w14:paraId="2A74D07B" w14:textId="77777777" w:rsidR="000D44DF" w:rsidRPr="00D015F9" w:rsidRDefault="000D44DF" w:rsidP="000D44DF">
      <w:pPr>
        <w:pStyle w:val="ReferenceList"/>
        <w:jc w:val="both"/>
      </w:pPr>
      <w:r w:rsidRPr="00D015F9">
        <w:t xml:space="preserve">Li, Z., Liao, G. &amp; A, K. (2020). Does corporate environmental responsibility engagement affect firm value? the mediating role of corporate innovation. </w:t>
      </w:r>
      <w:r>
        <w:rPr>
          <w:i/>
          <w:iCs/>
        </w:rPr>
        <w:t>Business Strategy and the Environment</w:t>
      </w:r>
      <w:r>
        <w:t xml:space="preserve">, </w:t>
      </w:r>
      <w:r w:rsidRPr="00D015F9">
        <w:t>29</w:t>
      </w:r>
      <w:r>
        <w:t>(3), 1045-1055</w:t>
      </w:r>
      <w:r w:rsidRPr="00D015F9">
        <w:t>.</w:t>
      </w:r>
    </w:p>
    <w:p w14:paraId="5E6EC3C4" w14:textId="77777777" w:rsidR="000D44DF" w:rsidRDefault="000D44DF" w:rsidP="000D44DF">
      <w:pPr>
        <w:pStyle w:val="ReferenceList"/>
        <w:jc w:val="both"/>
      </w:pPr>
    </w:p>
    <w:p w14:paraId="5A59222C" w14:textId="77777777" w:rsidR="000D44DF" w:rsidRPr="00EB7790" w:rsidRDefault="000D44DF" w:rsidP="000D44DF">
      <w:pPr>
        <w:pStyle w:val="ReferenceList"/>
        <w:numPr>
          <w:ilvl w:val="0"/>
          <w:numId w:val="20"/>
        </w:numPr>
        <w:ind w:left="284" w:hanging="295"/>
        <w:jc w:val="both"/>
      </w:pPr>
      <w:r w:rsidRPr="00EB7790">
        <w:t>CONSUMERS</w:t>
      </w:r>
    </w:p>
    <w:p w14:paraId="2880E85F" w14:textId="77777777" w:rsidR="000D44DF" w:rsidRDefault="000D44DF" w:rsidP="000D44DF">
      <w:pPr>
        <w:pStyle w:val="ReferenceList"/>
        <w:jc w:val="both"/>
      </w:pPr>
    </w:p>
    <w:p w14:paraId="745F5E0C" w14:textId="77777777" w:rsidR="000D44DF" w:rsidRDefault="000D44DF" w:rsidP="000D44DF">
      <w:pPr>
        <w:pStyle w:val="ReferenceList"/>
        <w:jc w:val="both"/>
      </w:pPr>
      <w:r>
        <w:t xml:space="preserve">White, K., Habib, R. &amp; Hardisty, D.J. (2019). How to shift consumer behaviors to be more sustainable: a literature review and guiding framework. </w:t>
      </w:r>
      <w:r>
        <w:rPr>
          <w:i/>
          <w:iCs/>
        </w:rPr>
        <w:t>Journal of Marketing</w:t>
      </w:r>
      <w:r>
        <w:t xml:space="preserve">, 83(3), 22-49. </w:t>
      </w:r>
    </w:p>
    <w:p w14:paraId="09A7F4E3" w14:textId="77777777" w:rsidR="000D44DF" w:rsidRDefault="000D44DF" w:rsidP="000D44DF">
      <w:pPr>
        <w:pStyle w:val="ReferenceList"/>
        <w:jc w:val="both"/>
      </w:pPr>
      <w:r>
        <w:lastRenderedPageBreak/>
        <w:t xml:space="preserve">Baloch, M.A., Ozturk, I., </w:t>
      </w:r>
      <w:proofErr w:type="spellStart"/>
      <w:r>
        <w:t>Bekun</w:t>
      </w:r>
      <w:proofErr w:type="spellEnd"/>
      <w:r>
        <w:t xml:space="preserve">, F.V. &amp; Khan, D. (2021). Modeling the dynamic linkage between financial development, energy innovation, and environmental quality: does globalization matter?. </w:t>
      </w:r>
      <w:r>
        <w:rPr>
          <w:i/>
          <w:iCs/>
        </w:rPr>
        <w:t>Business Strategy and the Environment</w:t>
      </w:r>
      <w:r>
        <w:t xml:space="preserve">, 30(1), 176-184. </w:t>
      </w:r>
    </w:p>
    <w:p w14:paraId="0B6A6C21" w14:textId="77777777" w:rsidR="000D44DF" w:rsidRDefault="000D44DF" w:rsidP="000D44DF">
      <w:pPr>
        <w:pStyle w:val="ReferenceList"/>
        <w:jc w:val="both"/>
      </w:pPr>
      <w:r>
        <w:t xml:space="preserve">Pedersen, E.R.G., </w:t>
      </w:r>
      <w:proofErr w:type="spellStart"/>
      <w:r>
        <w:t>Gwozdz</w:t>
      </w:r>
      <w:proofErr w:type="spellEnd"/>
      <w:r>
        <w:t xml:space="preserve">, W. &amp; </w:t>
      </w:r>
      <w:proofErr w:type="spellStart"/>
      <w:r>
        <w:t>Hvass</w:t>
      </w:r>
      <w:proofErr w:type="spellEnd"/>
      <w:r>
        <w:t xml:space="preserve">, K.K. (2018). Exploring the relationship between business model innovation, corporate sustainability, and </w:t>
      </w:r>
      <w:proofErr w:type="spellStart"/>
      <w:r>
        <w:t>organisational</w:t>
      </w:r>
      <w:proofErr w:type="spellEnd"/>
      <w:r>
        <w:t xml:space="preserve"> values within the fashion industry. </w:t>
      </w:r>
      <w:r>
        <w:rPr>
          <w:i/>
          <w:iCs/>
        </w:rPr>
        <w:t>Journal of Business Ethics</w:t>
      </w:r>
      <w:r>
        <w:t xml:space="preserve">, 149, 267-284. </w:t>
      </w:r>
    </w:p>
    <w:p w14:paraId="0CC2E24B" w14:textId="77777777" w:rsidR="000D44DF" w:rsidRDefault="000D44DF" w:rsidP="000D44DF">
      <w:pPr>
        <w:pStyle w:val="ReferenceList"/>
        <w:jc w:val="both"/>
      </w:pPr>
      <w:r>
        <w:t xml:space="preserve">Park, H.J. &amp; Lin, L.M. (2020). Exploring attitude-behavior gap in sustainable consumption: comparison of recycled and upcycled fashion products. </w:t>
      </w:r>
      <w:r>
        <w:rPr>
          <w:i/>
          <w:iCs/>
        </w:rPr>
        <w:t>Journal of Business Research</w:t>
      </w:r>
      <w:r>
        <w:t xml:space="preserve">, 117, 623-628. </w:t>
      </w:r>
    </w:p>
    <w:p w14:paraId="2B70027B" w14:textId="77777777" w:rsidR="000D44DF" w:rsidRDefault="000D44DF" w:rsidP="000D44DF">
      <w:pPr>
        <w:pStyle w:val="ReferenceList"/>
        <w:jc w:val="both"/>
      </w:pPr>
      <w:r>
        <w:t xml:space="preserve">Wang, R., Wijen, F. &amp; </w:t>
      </w:r>
      <w:proofErr w:type="spellStart"/>
      <w:r>
        <w:t>Heugens</w:t>
      </w:r>
      <w:proofErr w:type="spellEnd"/>
      <w:r>
        <w:t xml:space="preserve">, P.P.M.A.R. (2018). Government's green grip: multifaceted state influence on corporate environmental actions in China. </w:t>
      </w:r>
      <w:r>
        <w:rPr>
          <w:i/>
          <w:iCs/>
        </w:rPr>
        <w:t>Strategic Management Journal</w:t>
      </w:r>
      <w:r>
        <w:t xml:space="preserve">, 39(2), 403-428. </w:t>
      </w:r>
    </w:p>
    <w:p w14:paraId="031BFB1C" w14:textId="77777777" w:rsidR="000D44DF" w:rsidRDefault="000D44DF" w:rsidP="000D44DF">
      <w:pPr>
        <w:pStyle w:val="ReferenceList"/>
        <w:jc w:val="both"/>
      </w:pPr>
      <w:r>
        <w:t xml:space="preserve">Rana, J. &amp; Paul, J. (2020). Health motive and the purchase of organic food: a meta-analytic review. International journal of consumer studies, 44(2), 162-171. </w:t>
      </w:r>
    </w:p>
    <w:p w14:paraId="637D0D27" w14:textId="77777777" w:rsidR="000D44DF" w:rsidRDefault="000D44DF" w:rsidP="000D44DF">
      <w:pPr>
        <w:pStyle w:val="ReferenceList"/>
        <w:jc w:val="both"/>
      </w:pPr>
      <w:r>
        <w:t xml:space="preserve">Flammer, C. (2018). Competing for government procurement contracts: the role of corporate social responsibility. </w:t>
      </w:r>
      <w:r>
        <w:rPr>
          <w:i/>
          <w:iCs/>
        </w:rPr>
        <w:t>Strategic Management Journal</w:t>
      </w:r>
      <w:r>
        <w:t xml:space="preserve">, 39(5), 1299-1324. </w:t>
      </w:r>
    </w:p>
    <w:p w14:paraId="4F6E82E9" w14:textId="77777777" w:rsidR="000D44DF" w:rsidRDefault="000D44DF" w:rsidP="000D44DF">
      <w:pPr>
        <w:pStyle w:val="ReferenceList"/>
        <w:jc w:val="both"/>
      </w:pPr>
      <w:r>
        <w:t xml:space="preserve">Stone, J. &amp; </w:t>
      </w:r>
      <w:proofErr w:type="spellStart"/>
      <w:r>
        <w:t>Rahimifard</w:t>
      </w:r>
      <w:proofErr w:type="spellEnd"/>
      <w:r>
        <w:t xml:space="preserve">, S. (2018). Resilience in agri-food supply chains: a critical analysis of the literature and synthesis of a novel framework. </w:t>
      </w:r>
      <w:r>
        <w:rPr>
          <w:i/>
          <w:iCs/>
        </w:rPr>
        <w:t>Supply Chain Management-an International Journal</w:t>
      </w:r>
      <w:r>
        <w:t xml:space="preserve">, 23(3), 207-238. </w:t>
      </w:r>
    </w:p>
    <w:p w14:paraId="5DA10B25" w14:textId="77777777" w:rsidR="000D44DF" w:rsidRDefault="000D44DF" w:rsidP="000D44DF">
      <w:pPr>
        <w:pStyle w:val="ReferenceList"/>
        <w:jc w:val="both"/>
      </w:pPr>
      <w:r>
        <w:t xml:space="preserve">Verma, V.K., Chandra, B. &amp; Kumar, S. (2019). Values and ascribed responsibility to predict consumers' attitude and concern towards green hotel visit intention. </w:t>
      </w:r>
      <w:r>
        <w:rPr>
          <w:i/>
          <w:iCs/>
        </w:rPr>
        <w:t>Journal of Business Research</w:t>
      </w:r>
      <w:r>
        <w:t xml:space="preserve">, 96, 206-216. </w:t>
      </w:r>
    </w:p>
    <w:p w14:paraId="063576DE" w14:textId="77777777" w:rsidR="000D44DF" w:rsidRDefault="000D44DF" w:rsidP="000D44DF">
      <w:pPr>
        <w:pStyle w:val="ReferenceList"/>
        <w:jc w:val="both"/>
      </w:pPr>
      <w:r>
        <w:t xml:space="preserve">Iglesias, O., Markovic, S., Bagherzadeh, M. &amp; Singh, J.J. (2020). Co-creation: a key link between corporate social responsibility, customer trust, and customer loyalty. </w:t>
      </w:r>
      <w:r>
        <w:rPr>
          <w:i/>
          <w:iCs/>
        </w:rPr>
        <w:t>Journal of Business Ethics</w:t>
      </w:r>
      <w:r>
        <w:t>, 163, 151-166.</w:t>
      </w:r>
    </w:p>
    <w:p w14:paraId="4C1DCFC1" w14:textId="77777777" w:rsidR="000D44DF" w:rsidRDefault="000D44DF" w:rsidP="000D44DF">
      <w:pPr>
        <w:pStyle w:val="ReferenceList"/>
        <w:jc w:val="both"/>
      </w:pPr>
    </w:p>
    <w:p w14:paraId="2EB8064A" w14:textId="77777777" w:rsidR="000D44DF" w:rsidRDefault="000D44DF" w:rsidP="000D44DF">
      <w:pPr>
        <w:pStyle w:val="ReferenceList"/>
        <w:jc w:val="both"/>
      </w:pPr>
    </w:p>
    <w:p w14:paraId="64D6234A" w14:textId="77777777" w:rsidR="000D44DF" w:rsidRDefault="000D44DF" w:rsidP="000D44DF">
      <w:pPr>
        <w:pStyle w:val="ReferenceList"/>
        <w:jc w:val="both"/>
      </w:pPr>
    </w:p>
    <w:p w14:paraId="67F6338B" w14:textId="226701AC" w:rsidR="000D44DF" w:rsidRPr="00392A53" w:rsidRDefault="000D44DF" w:rsidP="00CA04B9"/>
    <w:sectPr w:rsidR="000D44DF" w:rsidRPr="00392A53" w:rsidSect="000D44DF">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0A4C9" w14:textId="77777777" w:rsidR="00A77017" w:rsidRDefault="00A77017" w:rsidP="007C04A8">
      <w:r>
        <w:separator/>
      </w:r>
    </w:p>
  </w:endnote>
  <w:endnote w:type="continuationSeparator" w:id="0">
    <w:p w14:paraId="3CE78145" w14:textId="77777777" w:rsidR="00A77017" w:rsidRDefault="00A77017" w:rsidP="007C0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ode">
    <w:altName w:val="Calibri"/>
    <w:charset w:val="00"/>
    <w:family w:val="swiss"/>
    <w:pitch w:val="default"/>
    <w:sig w:usb0="00000003" w:usb1="00000000" w:usb2="00000000" w:usb3="00000000" w:csb0="00000001" w:csb1="00000000"/>
  </w:font>
  <w:font w:name="TimesLTStd-Roman">
    <w:altName w:val="Times New Roman"/>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7097379"/>
      <w:docPartObj>
        <w:docPartGallery w:val="Page Numbers (Bottom of Page)"/>
        <w:docPartUnique/>
      </w:docPartObj>
    </w:sdtPr>
    <w:sdtEndPr>
      <w:rPr>
        <w:noProof/>
      </w:rPr>
    </w:sdtEndPr>
    <w:sdtContent>
      <w:p w14:paraId="4B67011C" w14:textId="76BA68B9" w:rsidR="0045436C" w:rsidRDefault="0045436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E46280" w14:textId="77777777" w:rsidR="0045436C" w:rsidRDefault="004543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5A530" w14:textId="77777777" w:rsidR="00A77017" w:rsidRDefault="00A77017" w:rsidP="007C04A8">
      <w:r>
        <w:separator/>
      </w:r>
    </w:p>
  </w:footnote>
  <w:footnote w:type="continuationSeparator" w:id="0">
    <w:p w14:paraId="07BA7EE2" w14:textId="77777777" w:rsidR="00A77017" w:rsidRDefault="00A77017" w:rsidP="007C04A8">
      <w:r>
        <w:continuationSeparator/>
      </w:r>
    </w:p>
  </w:footnote>
  <w:footnote w:id="1">
    <w:p w14:paraId="0DD732B1" w14:textId="4098981B" w:rsidR="006034E4" w:rsidRPr="006034E4" w:rsidRDefault="006034E4" w:rsidP="006034E4">
      <w:pPr>
        <w:spacing w:before="40" w:after="30" w:line="240" w:lineRule="auto"/>
        <w:rPr>
          <w:sz w:val="20"/>
          <w:szCs w:val="20"/>
        </w:rPr>
      </w:pPr>
      <w:r>
        <w:rPr>
          <w:rStyle w:val="FootnoteReference"/>
        </w:rPr>
        <w:footnoteRef/>
      </w:r>
      <w:r>
        <w:t xml:space="preserve"> </w:t>
      </w:r>
      <w:r w:rsidRPr="006034E4">
        <w:rPr>
          <w:sz w:val="20"/>
          <w:szCs w:val="20"/>
        </w:rPr>
        <w:t xml:space="preserve">Vanessa C. </w:t>
      </w:r>
      <w:proofErr w:type="spellStart"/>
      <w:r w:rsidRPr="006034E4">
        <w:rPr>
          <w:sz w:val="20"/>
          <w:szCs w:val="20"/>
        </w:rPr>
        <w:t>Burbano</w:t>
      </w:r>
      <w:proofErr w:type="spellEnd"/>
      <w:r w:rsidRPr="006034E4">
        <w:rPr>
          <w:sz w:val="20"/>
          <w:szCs w:val="20"/>
        </w:rPr>
        <w:t xml:space="preserve">, </w:t>
      </w:r>
      <w:r w:rsidRPr="006034E4">
        <w:rPr>
          <w:sz w:val="20"/>
          <w:szCs w:val="20"/>
        </w:rPr>
        <w:t>Columbia Business School</w:t>
      </w:r>
      <w:r w:rsidRPr="006034E4">
        <w:rPr>
          <w:sz w:val="20"/>
          <w:szCs w:val="20"/>
        </w:rPr>
        <w:t xml:space="preserve">, </w:t>
      </w:r>
      <w:hyperlink r:id="rId1" w:history="1">
        <w:r w:rsidRPr="006034E4">
          <w:rPr>
            <w:rStyle w:val="Hyperlink"/>
            <w:sz w:val="20"/>
            <w:szCs w:val="20"/>
          </w:rPr>
          <w:t>Vanessa.burbano@gsb.columbia.edu</w:t>
        </w:r>
      </w:hyperlink>
      <w:r w:rsidRPr="006034E4">
        <w:rPr>
          <w:sz w:val="20"/>
          <w:szCs w:val="20"/>
        </w:rPr>
        <w:t xml:space="preserve">; </w:t>
      </w:r>
      <w:r w:rsidRPr="006034E4">
        <w:rPr>
          <w:sz w:val="20"/>
          <w:szCs w:val="20"/>
          <w:lang w:val="es-ES"/>
        </w:rPr>
        <w:t>Magali A. Delmas</w:t>
      </w:r>
      <w:r w:rsidRPr="006034E4">
        <w:rPr>
          <w:sz w:val="20"/>
          <w:szCs w:val="20"/>
          <w:lang w:val="es-ES"/>
        </w:rPr>
        <w:t xml:space="preserve">, </w:t>
      </w:r>
      <w:r w:rsidRPr="006034E4">
        <w:rPr>
          <w:sz w:val="20"/>
          <w:szCs w:val="20"/>
          <w:lang w:val="es-ES"/>
        </w:rPr>
        <w:t>UCLA</w:t>
      </w:r>
      <w:r w:rsidRPr="006034E4">
        <w:rPr>
          <w:sz w:val="20"/>
          <w:szCs w:val="20"/>
          <w:lang w:val="es-ES"/>
        </w:rPr>
        <w:t xml:space="preserve">, </w:t>
      </w:r>
      <w:hyperlink r:id="rId2" w:history="1">
        <w:r w:rsidRPr="006034E4">
          <w:rPr>
            <w:sz w:val="20"/>
            <w:szCs w:val="20"/>
            <w:lang w:val="es-ES"/>
          </w:rPr>
          <w:t>delmas@ioes.ucla.edu</w:t>
        </w:r>
      </w:hyperlink>
      <w:r w:rsidRPr="006034E4">
        <w:rPr>
          <w:sz w:val="20"/>
          <w:szCs w:val="20"/>
          <w:lang w:val="es-ES"/>
        </w:rPr>
        <w:t xml:space="preserve">; </w:t>
      </w:r>
      <w:r w:rsidRPr="006034E4">
        <w:rPr>
          <w:sz w:val="20"/>
          <w:szCs w:val="20"/>
        </w:rPr>
        <w:t>University of Granada</w:t>
      </w:r>
      <w:r w:rsidRPr="006034E4">
        <w:rPr>
          <w:sz w:val="20"/>
          <w:szCs w:val="20"/>
        </w:rPr>
        <w:t xml:space="preserve">, </w:t>
      </w:r>
      <w:r w:rsidRPr="006034E4">
        <w:rPr>
          <w:sz w:val="20"/>
          <w:szCs w:val="20"/>
          <w:lang w:val="es-ES"/>
        </w:rPr>
        <w:t xml:space="preserve">Manuel </w:t>
      </w:r>
      <w:proofErr w:type="spellStart"/>
      <w:r w:rsidRPr="006034E4">
        <w:rPr>
          <w:sz w:val="20"/>
          <w:szCs w:val="20"/>
          <w:lang w:val="es-ES"/>
        </w:rPr>
        <w:t>Jesus</w:t>
      </w:r>
      <w:proofErr w:type="spellEnd"/>
      <w:r w:rsidRPr="006034E4">
        <w:rPr>
          <w:sz w:val="20"/>
          <w:szCs w:val="20"/>
          <w:lang w:val="es-ES"/>
        </w:rPr>
        <w:t xml:space="preserve"> Cobo</w:t>
      </w:r>
      <w:r w:rsidRPr="006034E4">
        <w:rPr>
          <w:sz w:val="20"/>
          <w:szCs w:val="20"/>
          <w:lang w:val="es-ES"/>
        </w:rPr>
        <w:t xml:space="preserve">, </w:t>
      </w:r>
      <w:hyperlink r:id="rId3" w:history="1">
        <w:r w:rsidRPr="006034E4">
          <w:rPr>
            <w:rStyle w:val="Hyperlink"/>
            <w:sz w:val="20"/>
            <w:szCs w:val="20"/>
          </w:rPr>
          <w:t>mjcobo@decsai.ugr.es</w:t>
        </w:r>
      </w:hyperlink>
      <w:r w:rsidRPr="006034E4">
        <w:rPr>
          <w:sz w:val="20"/>
          <w:szCs w:val="20"/>
        </w:rPr>
        <w:t xml:space="preserve"> </w:t>
      </w:r>
    </w:p>
  </w:footnote>
  <w:footnote w:id="2">
    <w:p w14:paraId="5A5A7730" w14:textId="21E38550" w:rsidR="000C3E36" w:rsidRDefault="000C3E36">
      <w:pPr>
        <w:pStyle w:val="FootnoteText"/>
      </w:pPr>
      <w:r>
        <w:rPr>
          <w:rStyle w:val="FootnoteReference"/>
        </w:rPr>
        <w:footnoteRef/>
      </w:r>
      <w:r>
        <w:t xml:space="preserve"> The list was compiled in 2015. However, a comparison of the initial list and the 2023 list from ONE (obtained in August 2023) suggests that these lists have not changed very much. </w:t>
      </w:r>
    </w:p>
  </w:footnote>
  <w:footnote w:id="3">
    <w:p w14:paraId="5E9CAAD5" w14:textId="77777777" w:rsidR="0045436C" w:rsidRDefault="0045436C" w:rsidP="000C44F3">
      <w:pPr>
        <w:pStyle w:val="FootnoteText"/>
      </w:pPr>
      <w:r>
        <w:rPr>
          <w:rStyle w:val="FootnoteReference"/>
        </w:rPr>
        <w:footnoteRef/>
      </w:r>
      <w:r>
        <w:t xml:space="preserve"> As</w:t>
      </w:r>
      <w:r w:rsidRPr="0085477D">
        <w:t xml:space="preserve"> the field of sustainability is relatively new (e.g., the Organizations and the Natural Environment, or ONE, group of the Academy of Management was formed in 1995)</w:t>
      </w:r>
      <w:r>
        <w:t>, exclusion of these early years from our database does not seem problematic.</w:t>
      </w:r>
    </w:p>
  </w:footnote>
  <w:footnote w:id="4">
    <w:p w14:paraId="3B5298AD" w14:textId="16712FE7" w:rsidR="0045436C" w:rsidRDefault="0045436C" w:rsidP="000C44F3">
      <w:pPr>
        <w:pStyle w:val="FootnoteText"/>
      </w:pPr>
      <w:r>
        <w:rPr>
          <w:rStyle w:val="FootnoteReference"/>
        </w:rPr>
        <w:footnoteRef/>
      </w:r>
      <w:r>
        <w:t xml:space="preserve"> </w:t>
      </w:r>
      <w:r w:rsidR="00F572A9" w:rsidRPr="0085477D">
        <w:t xml:space="preserve">In cases where the </w:t>
      </w:r>
      <w:r w:rsidR="00F572A9">
        <w:t xml:space="preserve">RAs' </w:t>
      </w:r>
      <w:r w:rsidR="00F572A9" w:rsidRPr="0085477D">
        <w:t xml:space="preserve">assessments differed, the authors agreed on whether to include or exclude the </w:t>
      </w:r>
      <w:r w:rsidR="00F572A9">
        <w:t>article</w:t>
      </w:r>
      <w:r w:rsidR="00F572A9" w:rsidRPr="0085477D">
        <w:t xml:space="preserve"> in question.</w:t>
      </w:r>
    </w:p>
  </w:footnote>
  <w:footnote w:id="5">
    <w:p w14:paraId="2A456296" w14:textId="230C326A" w:rsidR="00B7191E" w:rsidRPr="007B4398" w:rsidRDefault="00B7191E" w:rsidP="007B4398">
      <w:pPr>
        <w:pStyle w:val="FootnoteText"/>
        <w:rPr>
          <w:vertAlign w:val="superscript"/>
        </w:rPr>
      </w:pPr>
      <w:r w:rsidRPr="006E30E3">
        <w:rPr>
          <w:rStyle w:val="FootnoteReference"/>
        </w:rPr>
        <w:footnoteRef/>
      </w:r>
      <w:r w:rsidRPr="008040F9">
        <w:rPr>
          <w:rStyle w:val="FootnoteReference"/>
        </w:rPr>
        <w:t xml:space="preserve"> </w:t>
      </w:r>
      <w:r w:rsidR="00124F4A">
        <w:t>Periods</w:t>
      </w:r>
      <w:r w:rsidRPr="006E30E3">
        <w:t xml:space="preserve"> are delineated </w:t>
      </w:r>
      <w:r>
        <w:t xml:space="preserve">based on two considerations, typical of the </w:t>
      </w:r>
      <w:proofErr w:type="spellStart"/>
      <w:r>
        <w:t>SciMat</w:t>
      </w:r>
      <w:proofErr w:type="spellEnd"/>
      <w:r>
        <w:t xml:space="preserve"> methodology:</w:t>
      </w:r>
      <w:r w:rsidR="00CA04B9">
        <w:t xml:space="preserve"> </w:t>
      </w:r>
      <w:r>
        <w:t>to ensure 1) each period includes enough documents for the analysis, and 2) that there are enough periods for a relevant comparison over time</w:t>
      </w:r>
      <w:r w:rsidR="00CB6741">
        <w:t xml:space="preserve"> (</w:t>
      </w:r>
      <w:r w:rsidR="00CB6741" w:rsidRPr="00CB6741">
        <w:t>Molina-</w:t>
      </w:r>
      <w:proofErr w:type="spellStart"/>
      <w:r w:rsidR="00CB6741" w:rsidRPr="00CB6741">
        <w:t>Collado</w:t>
      </w:r>
      <w:proofErr w:type="spellEnd"/>
      <w:r w:rsidR="00CB6741" w:rsidRPr="00CB6741">
        <w:t xml:space="preserve"> et al.</w:t>
      </w:r>
      <w:r w:rsidR="00CB6741">
        <w:t xml:space="preserve">, </w:t>
      </w:r>
      <w:r w:rsidR="00CB6741" w:rsidRPr="00CB6741">
        <w:t>2022</w:t>
      </w:r>
      <w:r w:rsidR="00CB6741">
        <w:t xml:space="preserve">; </w:t>
      </w:r>
      <w:r w:rsidR="00CB6741" w:rsidRPr="00CB6741">
        <w:t>López-Ricardo et al.</w:t>
      </w:r>
      <w:r w:rsidR="00CB6741">
        <w:t xml:space="preserve"> 2019)</w:t>
      </w:r>
      <w:r>
        <w:t>. Thus, t</w:t>
      </w:r>
      <w:r w:rsidRPr="006E30E3">
        <w:t xml:space="preserve">he first period includes 10 years to ensure enough documents for analysis in a given period. The next two periods are 5 years each. The last period is just 4 years, given when we conducted the analysis (2021 was the last full year of data available at the time we pulled the articles from </w:t>
      </w:r>
      <w:proofErr w:type="spellStart"/>
      <w:r w:rsidRPr="006E30E3">
        <w:t>WoS</w:t>
      </w:r>
      <w:proofErr w:type="spellEnd"/>
      <w:r w:rsidRPr="006E30E3">
        <w:t>).</w:t>
      </w:r>
      <w:r w:rsidR="00CA04B9">
        <w:t xml:space="preserve"> </w:t>
      </w:r>
      <w:r>
        <w:t>Our periods also coincide with important dates in the field of sustainability</w:t>
      </w:r>
      <w:r w:rsidRPr="006E30E3">
        <w:t xml:space="preserve">. </w:t>
      </w:r>
      <w:r>
        <w:t xml:space="preserve">For example, </w:t>
      </w:r>
      <w:r w:rsidRPr="006E30E3">
        <w:t>Organizations and the Natural Environment (ONE) was added as a division of the Academy of Management (</w:t>
      </w:r>
      <w:proofErr w:type="spellStart"/>
      <w:r w:rsidRPr="006E30E3">
        <w:t>AoM</w:t>
      </w:r>
      <w:proofErr w:type="spellEnd"/>
      <w:r w:rsidRPr="006E30E3">
        <w:t>) in 1995; the Group for Research on Organizations and the Natural Environment was created in 2003; the Alliance for Research in Corporate Sustainability was created in 2009.</w:t>
      </w:r>
      <w:r>
        <w:t xml:space="preserve"> </w:t>
      </w:r>
    </w:p>
  </w:footnote>
  <w:footnote w:id="6">
    <w:p w14:paraId="35858E93" w14:textId="306F2F95" w:rsidR="0045436C" w:rsidRDefault="0045436C">
      <w:pPr>
        <w:pStyle w:val="FootnoteText"/>
      </w:pPr>
      <w:r>
        <w:rPr>
          <w:rStyle w:val="FootnoteReference"/>
        </w:rPr>
        <w:footnoteRef/>
      </w:r>
      <w:r>
        <w:t xml:space="preserve"> These maps represent 115 journals over time, or 57, 78, 107, 113, and 111 journals per period, respectively. They reflect 25,701 keywords, employing 2,681, 3,531, 7,912, 9,578, and 14,482 per period.</w:t>
      </w:r>
      <w:r w:rsidRPr="00C705E0">
        <w:t xml:space="preserve"> </w:t>
      </w:r>
      <w:r>
        <w:t>The keywords are grouped into 104 themes across all four quadrants</w:t>
      </w:r>
      <w:r w:rsidR="00D47169">
        <w:t xml:space="preserve">: </w:t>
      </w:r>
      <w:r>
        <w:t>17, 18, 22, 26, and 21 per period, respectively.</w:t>
      </w:r>
    </w:p>
  </w:footnote>
  <w:footnote w:id="7">
    <w:p w14:paraId="6E3964E2" w14:textId="11A13BDF" w:rsidR="00B43334" w:rsidRDefault="00B43334">
      <w:pPr>
        <w:pStyle w:val="FootnoteText"/>
      </w:pPr>
      <w:r>
        <w:rPr>
          <w:rStyle w:val="FootnoteReference"/>
        </w:rPr>
        <w:footnoteRef/>
      </w:r>
      <w:r>
        <w:t xml:space="preserve"> </w:t>
      </w:r>
      <w:r w:rsidRPr="00B43334">
        <w:t xml:space="preserve">See Appendix Fig. 3 for an example: the ST cluster network for the motor theme Sustainability in period 2. </w:t>
      </w:r>
      <w:r>
        <w:t>ST cluster network images are available upon request; omitted due to space constraints.</w:t>
      </w:r>
    </w:p>
  </w:footnote>
  <w:footnote w:id="8">
    <w:p w14:paraId="01159E59" w14:textId="4A82CF63" w:rsidR="0045436C" w:rsidRPr="00067864" w:rsidRDefault="0045436C" w:rsidP="00A13A85">
      <w:pPr>
        <w:spacing w:line="240" w:lineRule="auto"/>
        <w:ind w:firstLine="0"/>
      </w:pPr>
      <w:r>
        <w:rPr>
          <w:rStyle w:val="FootnoteReference"/>
        </w:rPr>
        <w:footnoteRef/>
      </w:r>
      <w:r>
        <w:t xml:space="preserve"> </w:t>
      </w:r>
      <w:r w:rsidR="00F80C62">
        <w:rPr>
          <w:sz w:val="20"/>
          <w:szCs w:val="20"/>
        </w:rPr>
        <w:t>F</w:t>
      </w:r>
      <w:r w:rsidRPr="00AA696C">
        <w:rPr>
          <w:sz w:val="20"/>
          <w:szCs w:val="20"/>
        </w:rPr>
        <w:t xml:space="preserve">inancial outcomes include </w:t>
      </w:r>
      <w:r w:rsidR="00F80C62">
        <w:rPr>
          <w:sz w:val="20"/>
          <w:szCs w:val="20"/>
        </w:rPr>
        <w:t xml:space="preserve">variables like </w:t>
      </w:r>
      <w:r w:rsidRPr="00AA696C">
        <w:rPr>
          <w:sz w:val="20"/>
          <w:szCs w:val="20"/>
        </w:rPr>
        <w:t>stock return or growth rate (Russo et al., 1997; McWilliams &amp; Siegel, 200</w:t>
      </w:r>
      <w:r w:rsidR="00B33406">
        <w:rPr>
          <w:sz w:val="20"/>
          <w:szCs w:val="20"/>
        </w:rPr>
        <w:t>1</w:t>
      </w:r>
      <w:r w:rsidRPr="00AA696C">
        <w:rPr>
          <w:sz w:val="20"/>
          <w:szCs w:val="20"/>
        </w:rPr>
        <w:t xml:space="preserve">; </w:t>
      </w:r>
      <w:proofErr w:type="spellStart"/>
      <w:r w:rsidRPr="00AA696C">
        <w:rPr>
          <w:sz w:val="20"/>
          <w:szCs w:val="20"/>
        </w:rPr>
        <w:t>Surroca</w:t>
      </w:r>
      <w:proofErr w:type="spellEnd"/>
      <w:r w:rsidRPr="00AA696C">
        <w:rPr>
          <w:sz w:val="20"/>
          <w:szCs w:val="20"/>
        </w:rPr>
        <w:t xml:space="preserve"> et al., 2010)</w:t>
      </w:r>
      <w:r w:rsidR="00F80C62">
        <w:rPr>
          <w:sz w:val="20"/>
          <w:szCs w:val="20"/>
        </w:rPr>
        <w:t>. I</w:t>
      </w:r>
      <w:r w:rsidRPr="00AA696C">
        <w:rPr>
          <w:sz w:val="20"/>
          <w:szCs w:val="20"/>
        </w:rPr>
        <w:t>mpact</w:t>
      </w:r>
      <w:r w:rsidR="00F80C62">
        <w:rPr>
          <w:sz w:val="20"/>
          <w:szCs w:val="20"/>
        </w:rPr>
        <w:t xml:space="preserve"> outcomes</w:t>
      </w:r>
      <w:r w:rsidRPr="00AA696C">
        <w:rPr>
          <w:sz w:val="20"/>
          <w:szCs w:val="20"/>
        </w:rPr>
        <w:t xml:space="preserve"> include a dual approach to valuing S02 allowances (Coggins &amp; Swinton, </w:t>
      </w:r>
      <w:r w:rsidR="00CB4AF9">
        <w:rPr>
          <w:sz w:val="20"/>
          <w:szCs w:val="20"/>
        </w:rPr>
        <w:t>1996</w:t>
      </w:r>
      <w:r w:rsidRPr="00AA696C">
        <w:rPr>
          <w:sz w:val="20"/>
          <w:szCs w:val="20"/>
        </w:rPr>
        <w:t>) and connections between the managerial interpretations of environmental issues and corporate choices of environmental strategy among firms (Sharma, 2000)</w:t>
      </w:r>
      <w:r w:rsidR="0047777C">
        <w:rPr>
          <w:sz w:val="20"/>
          <w:szCs w:val="20"/>
        </w:rPr>
        <w:t>, for example</w:t>
      </w:r>
      <w:r w:rsidRPr="00AA696C">
        <w:rPr>
          <w:sz w:val="20"/>
          <w:szCs w:val="20"/>
        </w:rPr>
        <w:t>.</w:t>
      </w:r>
    </w:p>
  </w:footnote>
  <w:footnote w:id="9">
    <w:p w14:paraId="74720349" w14:textId="44FF864C" w:rsidR="008A6FAB" w:rsidRDefault="008A6FAB">
      <w:pPr>
        <w:pStyle w:val="FootnoteText"/>
      </w:pPr>
      <w:r>
        <w:rPr>
          <w:rStyle w:val="FootnoteReference"/>
        </w:rPr>
        <w:footnoteRef/>
      </w:r>
      <w:r>
        <w:t xml:space="preserve"> We group units of analysis into the following types: Individual (Consumer/Household), Firm, Industry, Business Unit, Facility (Factory/Plant), Country, Community, Article (Literature Review), and Regulation (Standards/Ecolabel/</w:t>
      </w:r>
      <w:r w:rsidRPr="00AE6F25">
        <w:t>Regulation)</w:t>
      </w:r>
    </w:p>
  </w:footnote>
  <w:footnote w:id="10">
    <w:p w14:paraId="153FC56B" w14:textId="3420BF21" w:rsidR="007773DA" w:rsidRDefault="007773DA">
      <w:pPr>
        <w:pStyle w:val="FootnoteText"/>
      </w:pPr>
      <w:r>
        <w:rPr>
          <w:rStyle w:val="FootnoteReference"/>
        </w:rPr>
        <w:footnoteRef/>
      </w:r>
      <w:r>
        <w:t xml:space="preserve"> </w:t>
      </w:r>
      <w:bookmarkStart w:id="8" w:name="_Hlk143861623"/>
      <w:r>
        <w:t>The term c</w:t>
      </w:r>
      <w:r w:rsidRPr="007773DA">
        <w:t>ircular economy</w:t>
      </w:r>
      <w:r>
        <w:t xml:space="preserve"> appears in Period 5 as</w:t>
      </w:r>
      <w:r w:rsidRPr="007773DA">
        <w:t xml:space="preserve"> </w:t>
      </w:r>
      <w:r w:rsidR="00EA14D7">
        <w:t>an</w:t>
      </w:r>
      <w:r w:rsidRPr="007773DA">
        <w:t xml:space="preserve"> ST of the </w:t>
      </w:r>
      <w:r>
        <w:t>MT</w:t>
      </w:r>
      <w:r w:rsidRPr="007773DA">
        <w:t xml:space="preserve"> </w:t>
      </w:r>
      <w:r w:rsidRPr="00944919">
        <w:rPr>
          <w:i/>
          <w:iCs/>
        </w:rPr>
        <w:t>Environmental Management</w:t>
      </w:r>
      <w:r w:rsidR="00EA14D7">
        <w:rPr>
          <w:i/>
          <w:iCs/>
        </w:rPr>
        <w:t>;</w:t>
      </w:r>
      <w:r w:rsidRPr="007773DA">
        <w:t xml:space="preserve"> </w:t>
      </w:r>
      <w:r>
        <w:t xml:space="preserve">located in </w:t>
      </w:r>
      <w:r w:rsidRPr="007773DA">
        <w:t>the lower-right quadrant</w:t>
      </w:r>
      <w:r>
        <w:t xml:space="preserve">, </w:t>
      </w:r>
      <w:r w:rsidR="00EA14D7">
        <w:t xml:space="preserve">its location reflects it is </w:t>
      </w:r>
      <w:r w:rsidRPr="007773DA">
        <w:t xml:space="preserve">an important but not yet </w:t>
      </w:r>
      <w:proofErr w:type="gramStart"/>
      <w:r w:rsidRPr="007773DA">
        <w:t>well developed</w:t>
      </w:r>
      <w:proofErr w:type="gramEnd"/>
      <w:r w:rsidRPr="007773DA">
        <w:t xml:space="preserve"> MT</w:t>
      </w:r>
      <w:r>
        <w:t>.</w:t>
      </w:r>
      <w:bookmarkEnd w:id="8"/>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319F7" w14:textId="77777777" w:rsidR="00CA04B9" w:rsidRDefault="00CA04B9" w:rsidP="00CA04B9">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F2255"/>
    <w:multiLevelType w:val="multilevel"/>
    <w:tmpl w:val="80E0AE86"/>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E8494D"/>
    <w:multiLevelType w:val="hybridMultilevel"/>
    <w:tmpl w:val="BA9A4EA2"/>
    <w:lvl w:ilvl="0" w:tplc="C14E5DDE">
      <w:start w:val="1"/>
      <w:numFmt w:val="bullet"/>
      <w:lvlText w:val=""/>
      <w:lvlJc w:val="left"/>
      <w:pPr>
        <w:tabs>
          <w:tab w:val="num" w:pos="720"/>
        </w:tabs>
        <w:ind w:left="720" w:hanging="360"/>
      </w:pPr>
      <w:rPr>
        <w:rFonts w:ascii="Symbol" w:hAnsi="Symbol" w:hint="default"/>
        <w:sz w:val="20"/>
      </w:rPr>
    </w:lvl>
    <w:lvl w:ilvl="1" w:tplc="8280F926" w:tentative="1">
      <w:start w:val="1"/>
      <w:numFmt w:val="bullet"/>
      <w:lvlText w:val="o"/>
      <w:lvlJc w:val="left"/>
      <w:pPr>
        <w:tabs>
          <w:tab w:val="num" w:pos="1440"/>
        </w:tabs>
        <w:ind w:left="1440" w:hanging="360"/>
      </w:pPr>
      <w:rPr>
        <w:rFonts w:ascii="Courier New" w:hAnsi="Courier New" w:hint="default"/>
        <w:sz w:val="20"/>
      </w:rPr>
    </w:lvl>
    <w:lvl w:ilvl="2" w:tplc="ED3EF614" w:tentative="1">
      <w:start w:val="1"/>
      <w:numFmt w:val="bullet"/>
      <w:lvlText w:val=""/>
      <w:lvlJc w:val="left"/>
      <w:pPr>
        <w:tabs>
          <w:tab w:val="num" w:pos="2160"/>
        </w:tabs>
        <w:ind w:left="2160" w:hanging="360"/>
      </w:pPr>
      <w:rPr>
        <w:rFonts w:ascii="Wingdings" w:hAnsi="Wingdings" w:hint="default"/>
        <w:sz w:val="20"/>
      </w:rPr>
    </w:lvl>
    <w:lvl w:ilvl="3" w:tplc="E19A6128" w:tentative="1">
      <w:start w:val="1"/>
      <w:numFmt w:val="bullet"/>
      <w:lvlText w:val=""/>
      <w:lvlJc w:val="left"/>
      <w:pPr>
        <w:tabs>
          <w:tab w:val="num" w:pos="2880"/>
        </w:tabs>
        <w:ind w:left="2880" w:hanging="360"/>
      </w:pPr>
      <w:rPr>
        <w:rFonts w:ascii="Wingdings" w:hAnsi="Wingdings" w:hint="default"/>
        <w:sz w:val="20"/>
      </w:rPr>
    </w:lvl>
    <w:lvl w:ilvl="4" w:tplc="A8C8A940" w:tentative="1">
      <w:start w:val="1"/>
      <w:numFmt w:val="bullet"/>
      <w:lvlText w:val=""/>
      <w:lvlJc w:val="left"/>
      <w:pPr>
        <w:tabs>
          <w:tab w:val="num" w:pos="3600"/>
        </w:tabs>
        <w:ind w:left="3600" w:hanging="360"/>
      </w:pPr>
      <w:rPr>
        <w:rFonts w:ascii="Wingdings" w:hAnsi="Wingdings" w:hint="default"/>
        <w:sz w:val="20"/>
      </w:rPr>
    </w:lvl>
    <w:lvl w:ilvl="5" w:tplc="A45E5060" w:tentative="1">
      <w:start w:val="1"/>
      <w:numFmt w:val="bullet"/>
      <w:lvlText w:val=""/>
      <w:lvlJc w:val="left"/>
      <w:pPr>
        <w:tabs>
          <w:tab w:val="num" w:pos="4320"/>
        </w:tabs>
        <w:ind w:left="4320" w:hanging="360"/>
      </w:pPr>
      <w:rPr>
        <w:rFonts w:ascii="Wingdings" w:hAnsi="Wingdings" w:hint="default"/>
        <w:sz w:val="20"/>
      </w:rPr>
    </w:lvl>
    <w:lvl w:ilvl="6" w:tplc="EF2861B8" w:tentative="1">
      <w:start w:val="1"/>
      <w:numFmt w:val="bullet"/>
      <w:lvlText w:val=""/>
      <w:lvlJc w:val="left"/>
      <w:pPr>
        <w:tabs>
          <w:tab w:val="num" w:pos="5040"/>
        </w:tabs>
        <w:ind w:left="5040" w:hanging="360"/>
      </w:pPr>
      <w:rPr>
        <w:rFonts w:ascii="Wingdings" w:hAnsi="Wingdings" w:hint="default"/>
        <w:sz w:val="20"/>
      </w:rPr>
    </w:lvl>
    <w:lvl w:ilvl="7" w:tplc="3D368D2A" w:tentative="1">
      <w:start w:val="1"/>
      <w:numFmt w:val="bullet"/>
      <w:lvlText w:val=""/>
      <w:lvlJc w:val="left"/>
      <w:pPr>
        <w:tabs>
          <w:tab w:val="num" w:pos="5760"/>
        </w:tabs>
        <w:ind w:left="5760" w:hanging="360"/>
      </w:pPr>
      <w:rPr>
        <w:rFonts w:ascii="Wingdings" w:hAnsi="Wingdings" w:hint="default"/>
        <w:sz w:val="20"/>
      </w:rPr>
    </w:lvl>
    <w:lvl w:ilvl="8" w:tplc="00B698A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C2332E"/>
    <w:multiLevelType w:val="hybridMultilevel"/>
    <w:tmpl w:val="BA38AD14"/>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8090001">
      <w:start w:val="1"/>
      <w:numFmt w:val="bullet"/>
      <w:lvlText w:val=""/>
      <w:lvlJc w:val="left"/>
      <w:pPr>
        <w:ind w:left="644"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C82929"/>
    <w:multiLevelType w:val="hybridMultilevel"/>
    <w:tmpl w:val="1932F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3E376A"/>
    <w:multiLevelType w:val="hybridMultilevel"/>
    <w:tmpl w:val="6B2CDCE0"/>
    <w:lvl w:ilvl="0" w:tplc="3DA68ED0">
      <w:start w:val="1"/>
      <w:numFmt w:val="decimal"/>
      <w:lvlText w:val="%1."/>
      <w:lvlJc w:val="left"/>
      <w:pPr>
        <w:ind w:left="420" w:hanging="360"/>
      </w:pPr>
      <w:rPr>
        <w:rFonts w:hint="default"/>
        <w:sz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2932277B"/>
    <w:multiLevelType w:val="hybridMultilevel"/>
    <w:tmpl w:val="C09A8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A83B23"/>
    <w:multiLevelType w:val="hybridMultilevel"/>
    <w:tmpl w:val="95E86086"/>
    <w:lvl w:ilvl="0" w:tplc="E48C5B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3B677E2"/>
    <w:multiLevelType w:val="multilevel"/>
    <w:tmpl w:val="EC3E8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551257"/>
    <w:multiLevelType w:val="hybridMultilevel"/>
    <w:tmpl w:val="CE0C4B6E"/>
    <w:lvl w:ilvl="0" w:tplc="501A7F16">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3D7A430A"/>
    <w:multiLevelType w:val="hybridMultilevel"/>
    <w:tmpl w:val="26CCB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3752E5"/>
    <w:multiLevelType w:val="multilevel"/>
    <w:tmpl w:val="ADCE3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521DBE"/>
    <w:multiLevelType w:val="hybridMultilevel"/>
    <w:tmpl w:val="6BEA7A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58C71E49"/>
    <w:multiLevelType w:val="hybridMultilevel"/>
    <w:tmpl w:val="FC34E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F9139D"/>
    <w:multiLevelType w:val="hybridMultilevel"/>
    <w:tmpl w:val="2D7C49D2"/>
    <w:lvl w:ilvl="0" w:tplc="0D7CC694">
      <w:start w:val="1"/>
      <w:numFmt w:val="bullet"/>
      <w:lvlText w:val=""/>
      <w:lvlJc w:val="left"/>
      <w:pPr>
        <w:tabs>
          <w:tab w:val="num" w:pos="720"/>
        </w:tabs>
        <w:ind w:left="720" w:hanging="360"/>
      </w:pPr>
      <w:rPr>
        <w:rFonts w:ascii="Symbol" w:hAnsi="Symbol" w:hint="default"/>
        <w:sz w:val="20"/>
      </w:rPr>
    </w:lvl>
    <w:lvl w:ilvl="1" w:tplc="B1EE6BFC" w:tentative="1">
      <w:start w:val="1"/>
      <w:numFmt w:val="bullet"/>
      <w:lvlText w:val="o"/>
      <w:lvlJc w:val="left"/>
      <w:pPr>
        <w:tabs>
          <w:tab w:val="num" w:pos="1440"/>
        </w:tabs>
        <w:ind w:left="1440" w:hanging="360"/>
      </w:pPr>
      <w:rPr>
        <w:rFonts w:ascii="Courier New" w:hAnsi="Courier New" w:hint="default"/>
        <w:sz w:val="20"/>
      </w:rPr>
    </w:lvl>
    <w:lvl w:ilvl="2" w:tplc="FEA22720" w:tentative="1">
      <w:start w:val="1"/>
      <w:numFmt w:val="bullet"/>
      <w:lvlText w:val=""/>
      <w:lvlJc w:val="left"/>
      <w:pPr>
        <w:tabs>
          <w:tab w:val="num" w:pos="2160"/>
        </w:tabs>
        <w:ind w:left="2160" w:hanging="360"/>
      </w:pPr>
      <w:rPr>
        <w:rFonts w:ascii="Wingdings" w:hAnsi="Wingdings" w:hint="default"/>
        <w:sz w:val="20"/>
      </w:rPr>
    </w:lvl>
    <w:lvl w:ilvl="3" w:tplc="4EE07464" w:tentative="1">
      <w:start w:val="1"/>
      <w:numFmt w:val="bullet"/>
      <w:lvlText w:val=""/>
      <w:lvlJc w:val="left"/>
      <w:pPr>
        <w:tabs>
          <w:tab w:val="num" w:pos="2880"/>
        </w:tabs>
        <w:ind w:left="2880" w:hanging="360"/>
      </w:pPr>
      <w:rPr>
        <w:rFonts w:ascii="Wingdings" w:hAnsi="Wingdings" w:hint="default"/>
        <w:sz w:val="20"/>
      </w:rPr>
    </w:lvl>
    <w:lvl w:ilvl="4" w:tplc="96441322" w:tentative="1">
      <w:start w:val="1"/>
      <w:numFmt w:val="bullet"/>
      <w:lvlText w:val=""/>
      <w:lvlJc w:val="left"/>
      <w:pPr>
        <w:tabs>
          <w:tab w:val="num" w:pos="3600"/>
        </w:tabs>
        <w:ind w:left="3600" w:hanging="360"/>
      </w:pPr>
      <w:rPr>
        <w:rFonts w:ascii="Wingdings" w:hAnsi="Wingdings" w:hint="default"/>
        <w:sz w:val="20"/>
      </w:rPr>
    </w:lvl>
    <w:lvl w:ilvl="5" w:tplc="6C242BFA" w:tentative="1">
      <w:start w:val="1"/>
      <w:numFmt w:val="bullet"/>
      <w:lvlText w:val=""/>
      <w:lvlJc w:val="left"/>
      <w:pPr>
        <w:tabs>
          <w:tab w:val="num" w:pos="4320"/>
        </w:tabs>
        <w:ind w:left="4320" w:hanging="360"/>
      </w:pPr>
      <w:rPr>
        <w:rFonts w:ascii="Wingdings" w:hAnsi="Wingdings" w:hint="default"/>
        <w:sz w:val="20"/>
      </w:rPr>
    </w:lvl>
    <w:lvl w:ilvl="6" w:tplc="848A25CC" w:tentative="1">
      <w:start w:val="1"/>
      <w:numFmt w:val="bullet"/>
      <w:lvlText w:val=""/>
      <w:lvlJc w:val="left"/>
      <w:pPr>
        <w:tabs>
          <w:tab w:val="num" w:pos="5040"/>
        </w:tabs>
        <w:ind w:left="5040" w:hanging="360"/>
      </w:pPr>
      <w:rPr>
        <w:rFonts w:ascii="Wingdings" w:hAnsi="Wingdings" w:hint="default"/>
        <w:sz w:val="20"/>
      </w:rPr>
    </w:lvl>
    <w:lvl w:ilvl="7" w:tplc="52864D50" w:tentative="1">
      <w:start w:val="1"/>
      <w:numFmt w:val="bullet"/>
      <w:lvlText w:val=""/>
      <w:lvlJc w:val="left"/>
      <w:pPr>
        <w:tabs>
          <w:tab w:val="num" w:pos="5760"/>
        </w:tabs>
        <w:ind w:left="5760" w:hanging="360"/>
      </w:pPr>
      <w:rPr>
        <w:rFonts w:ascii="Wingdings" w:hAnsi="Wingdings" w:hint="default"/>
        <w:sz w:val="20"/>
      </w:rPr>
    </w:lvl>
    <w:lvl w:ilvl="8" w:tplc="5B727710"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D91166"/>
    <w:multiLevelType w:val="hybridMultilevel"/>
    <w:tmpl w:val="F4724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AC310F"/>
    <w:multiLevelType w:val="hybridMultilevel"/>
    <w:tmpl w:val="A7388004"/>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DD07E9"/>
    <w:multiLevelType w:val="multilevel"/>
    <w:tmpl w:val="504853B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93D224F"/>
    <w:multiLevelType w:val="hybridMultilevel"/>
    <w:tmpl w:val="6FB85A8A"/>
    <w:lvl w:ilvl="0" w:tplc="0C185D36">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69924210"/>
    <w:multiLevelType w:val="multilevel"/>
    <w:tmpl w:val="341C8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AB2513"/>
    <w:multiLevelType w:val="multilevel"/>
    <w:tmpl w:val="BEF8B82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3F66D1C"/>
    <w:multiLevelType w:val="hybridMultilevel"/>
    <w:tmpl w:val="3BF484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2B4F1C"/>
    <w:multiLevelType w:val="multilevel"/>
    <w:tmpl w:val="6AE67A1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7"/>
  </w:num>
  <w:num w:numId="3">
    <w:abstractNumId w:val="11"/>
  </w:num>
  <w:num w:numId="4">
    <w:abstractNumId w:val="15"/>
  </w:num>
  <w:num w:numId="5">
    <w:abstractNumId w:val="3"/>
  </w:num>
  <w:num w:numId="6">
    <w:abstractNumId w:val="14"/>
  </w:num>
  <w:num w:numId="7">
    <w:abstractNumId w:val="16"/>
  </w:num>
  <w:num w:numId="8">
    <w:abstractNumId w:val="20"/>
  </w:num>
  <w:num w:numId="9">
    <w:abstractNumId w:val="5"/>
  </w:num>
  <w:num w:numId="10">
    <w:abstractNumId w:val="9"/>
  </w:num>
  <w:num w:numId="11">
    <w:abstractNumId w:val="19"/>
  </w:num>
  <w:num w:numId="12">
    <w:abstractNumId w:val="0"/>
  </w:num>
  <w:num w:numId="13">
    <w:abstractNumId w:val="21"/>
  </w:num>
  <w:num w:numId="14">
    <w:abstractNumId w:val="12"/>
  </w:num>
  <w:num w:numId="15">
    <w:abstractNumId w:val="1"/>
  </w:num>
  <w:num w:numId="16">
    <w:abstractNumId w:val="13"/>
  </w:num>
  <w:num w:numId="17">
    <w:abstractNumId w:val="6"/>
  </w:num>
  <w:num w:numId="18">
    <w:abstractNumId w:val="10"/>
  </w:num>
  <w:num w:numId="19">
    <w:abstractNumId w:val="4"/>
  </w:num>
  <w:num w:numId="20">
    <w:abstractNumId w:val="8"/>
  </w:num>
  <w:num w:numId="21">
    <w:abstractNumId w:val="7"/>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fr-FR"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s-ES" w:vendorID="64" w:dllVersion="4096"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588"/>
    <w:rsid w:val="00000169"/>
    <w:rsid w:val="00000844"/>
    <w:rsid w:val="00001839"/>
    <w:rsid w:val="00001BAA"/>
    <w:rsid w:val="00001E51"/>
    <w:rsid w:val="00002DDA"/>
    <w:rsid w:val="000032CC"/>
    <w:rsid w:val="000045F0"/>
    <w:rsid w:val="00005216"/>
    <w:rsid w:val="000052A4"/>
    <w:rsid w:val="00005C94"/>
    <w:rsid w:val="0000637B"/>
    <w:rsid w:val="00006898"/>
    <w:rsid w:val="00006975"/>
    <w:rsid w:val="00006D04"/>
    <w:rsid w:val="00006DC4"/>
    <w:rsid w:val="0000782A"/>
    <w:rsid w:val="00010727"/>
    <w:rsid w:val="00010A70"/>
    <w:rsid w:val="000114A0"/>
    <w:rsid w:val="000116CD"/>
    <w:rsid w:val="000117C9"/>
    <w:rsid w:val="00011B6A"/>
    <w:rsid w:val="00011F1F"/>
    <w:rsid w:val="00012069"/>
    <w:rsid w:val="00012203"/>
    <w:rsid w:val="00012869"/>
    <w:rsid w:val="00013F0D"/>
    <w:rsid w:val="000155AC"/>
    <w:rsid w:val="000157F1"/>
    <w:rsid w:val="00015F42"/>
    <w:rsid w:val="00016BDC"/>
    <w:rsid w:val="000173CD"/>
    <w:rsid w:val="000203E9"/>
    <w:rsid w:val="00020529"/>
    <w:rsid w:val="0002215E"/>
    <w:rsid w:val="00022939"/>
    <w:rsid w:val="0002327C"/>
    <w:rsid w:val="000233DC"/>
    <w:rsid w:val="00023F20"/>
    <w:rsid w:val="00024011"/>
    <w:rsid w:val="00024D3A"/>
    <w:rsid w:val="0002525C"/>
    <w:rsid w:val="00025900"/>
    <w:rsid w:val="0002704B"/>
    <w:rsid w:val="00027111"/>
    <w:rsid w:val="0002723D"/>
    <w:rsid w:val="0002746C"/>
    <w:rsid w:val="00027B5A"/>
    <w:rsid w:val="00027DE9"/>
    <w:rsid w:val="00027F7C"/>
    <w:rsid w:val="00030878"/>
    <w:rsid w:val="00030896"/>
    <w:rsid w:val="00031247"/>
    <w:rsid w:val="000313A2"/>
    <w:rsid w:val="00032984"/>
    <w:rsid w:val="00032D04"/>
    <w:rsid w:val="000342E7"/>
    <w:rsid w:val="0003437E"/>
    <w:rsid w:val="00034A0F"/>
    <w:rsid w:val="00034B60"/>
    <w:rsid w:val="00036C09"/>
    <w:rsid w:val="00036C69"/>
    <w:rsid w:val="00036E50"/>
    <w:rsid w:val="0003787A"/>
    <w:rsid w:val="00040763"/>
    <w:rsid w:val="00041D1B"/>
    <w:rsid w:val="000425A9"/>
    <w:rsid w:val="00042B3B"/>
    <w:rsid w:val="000454A8"/>
    <w:rsid w:val="0005003E"/>
    <w:rsid w:val="0005087B"/>
    <w:rsid w:val="00050CF1"/>
    <w:rsid w:val="00051684"/>
    <w:rsid w:val="00051FE8"/>
    <w:rsid w:val="0005211A"/>
    <w:rsid w:val="00052257"/>
    <w:rsid w:val="00052C4B"/>
    <w:rsid w:val="00055125"/>
    <w:rsid w:val="000551FC"/>
    <w:rsid w:val="00055323"/>
    <w:rsid w:val="0005539B"/>
    <w:rsid w:val="00055892"/>
    <w:rsid w:val="0005665F"/>
    <w:rsid w:val="00056FCD"/>
    <w:rsid w:val="0005772B"/>
    <w:rsid w:val="00057A9F"/>
    <w:rsid w:val="00057AB8"/>
    <w:rsid w:val="000602D3"/>
    <w:rsid w:val="00060C3E"/>
    <w:rsid w:val="00060CA0"/>
    <w:rsid w:val="000614C7"/>
    <w:rsid w:val="00061740"/>
    <w:rsid w:val="000618D9"/>
    <w:rsid w:val="00061A7B"/>
    <w:rsid w:val="0006215B"/>
    <w:rsid w:val="000626FB"/>
    <w:rsid w:val="0006281F"/>
    <w:rsid w:val="00062A38"/>
    <w:rsid w:val="00062A93"/>
    <w:rsid w:val="000633BC"/>
    <w:rsid w:val="00063BED"/>
    <w:rsid w:val="00064894"/>
    <w:rsid w:val="00065188"/>
    <w:rsid w:val="00065CE1"/>
    <w:rsid w:val="0006615F"/>
    <w:rsid w:val="00067788"/>
    <w:rsid w:val="00067864"/>
    <w:rsid w:val="00070536"/>
    <w:rsid w:val="0007124B"/>
    <w:rsid w:val="000712F0"/>
    <w:rsid w:val="000716C1"/>
    <w:rsid w:val="00071D1F"/>
    <w:rsid w:val="0007204C"/>
    <w:rsid w:val="0007205C"/>
    <w:rsid w:val="00072140"/>
    <w:rsid w:val="0007238F"/>
    <w:rsid w:val="00072565"/>
    <w:rsid w:val="00072C34"/>
    <w:rsid w:val="00073EAD"/>
    <w:rsid w:val="00074152"/>
    <w:rsid w:val="00074819"/>
    <w:rsid w:val="00074CFF"/>
    <w:rsid w:val="00075653"/>
    <w:rsid w:val="000757B2"/>
    <w:rsid w:val="00075C02"/>
    <w:rsid w:val="0007663D"/>
    <w:rsid w:val="00077EC4"/>
    <w:rsid w:val="00081A70"/>
    <w:rsid w:val="00082E73"/>
    <w:rsid w:val="000830F9"/>
    <w:rsid w:val="00083610"/>
    <w:rsid w:val="000839A1"/>
    <w:rsid w:val="00083B0A"/>
    <w:rsid w:val="00084DB5"/>
    <w:rsid w:val="00085196"/>
    <w:rsid w:val="0008538C"/>
    <w:rsid w:val="0008539B"/>
    <w:rsid w:val="00085654"/>
    <w:rsid w:val="000869B3"/>
    <w:rsid w:val="000872F6"/>
    <w:rsid w:val="00087689"/>
    <w:rsid w:val="00087717"/>
    <w:rsid w:val="000879A2"/>
    <w:rsid w:val="00087D53"/>
    <w:rsid w:val="00087FCD"/>
    <w:rsid w:val="00090D22"/>
    <w:rsid w:val="0009101B"/>
    <w:rsid w:val="0009183D"/>
    <w:rsid w:val="000918AB"/>
    <w:rsid w:val="00092285"/>
    <w:rsid w:val="00092644"/>
    <w:rsid w:val="0009300E"/>
    <w:rsid w:val="00093215"/>
    <w:rsid w:val="00093673"/>
    <w:rsid w:val="00093B57"/>
    <w:rsid w:val="00094480"/>
    <w:rsid w:val="00094B5F"/>
    <w:rsid w:val="0009527A"/>
    <w:rsid w:val="000952AC"/>
    <w:rsid w:val="0009549C"/>
    <w:rsid w:val="0009569A"/>
    <w:rsid w:val="00095D3E"/>
    <w:rsid w:val="0009635E"/>
    <w:rsid w:val="00096A0E"/>
    <w:rsid w:val="00097A25"/>
    <w:rsid w:val="00097BE9"/>
    <w:rsid w:val="00097BFD"/>
    <w:rsid w:val="000A09B7"/>
    <w:rsid w:val="000A1F2A"/>
    <w:rsid w:val="000A2293"/>
    <w:rsid w:val="000A23FE"/>
    <w:rsid w:val="000A2841"/>
    <w:rsid w:val="000A29C2"/>
    <w:rsid w:val="000A2AEC"/>
    <w:rsid w:val="000A2CA5"/>
    <w:rsid w:val="000A3080"/>
    <w:rsid w:val="000A30FE"/>
    <w:rsid w:val="000A31A9"/>
    <w:rsid w:val="000A373E"/>
    <w:rsid w:val="000A4BB8"/>
    <w:rsid w:val="000A55C3"/>
    <w:rsid w:val="000A5703"/>
    <w:rsid w:val="000A5ADC"/>
    <w:rsid w:val="000A6C1F"/>
    <w:rsid w:val="000A776C"/>
    <w:rsid w:val="000B0640"/>
    <w:rsid w:val="000B18EE"/>
    <w:rsid w:val="000B2301"/>
    <w:rsid w:val="000B237D"/>
    <w:rsid w:val="000B23F7"/>
    <w:rsid w:val="000B2ABB"/>
    <w:rsid w:val="000B2F4E"/>
    <w:rsid w:val="000B316C"/>
    <w:rsid w:val="000B3955"/>
    <w:rsid w:val="000B3CE3"/>
    <w:rsid w:val="000B59B2"/>
    <w:rsid w:val="000B65A2"/>
    <w:rsid w:val="000B6B58"/>
    <w:rsid w:val="000B7115"/>
    <w:rsid w:val="000B71DF"/>
    <w:rsid w:val="000B7231"/>
    <w:rsid w:val="000B727B"/>
    <w:rsid w:val="000B7863"/>
    <w:rsid w:val="000C003D"/>
    <w:rsid w:val="000C0563"/>
    <w:rsid w:val="000C0DD9"/>
    <w:rsid w:val="000C0FF2"/>
    <w:rsid w:val="000C13F5"/>
    <w:rsid w:val="000C1B54"/>
    <w:rsid w:val="000C2D89"/>
    <w:rsid w:val="000C2EA1"/>
    <w:rsid w:val="000C3E36"/>
    <w:rsid w:val="000C44F3"/>
    <w:rsid w:val="000C4599"/>
    <w:rsid w:val="000C5410"/>
    <w:rsid w:val="000C5C46"/>
    <w:rsid w:val="000C5DFB"/>
    <w:rsid w:val="000C6D4A"/>
    <w:rsid w:val="000C6F1D"/>
    <w:rsid w:val="000C70B2"/>
    <w:rsid w:val="000C7656"/>
    <w:rsid w:val="000D0BBC"/>
    <w:rsid w:val="000D2071"/>
    <w:rsid w:val="000D2524"/>
    <w:rsid w:val="000D2791"/>
    <w:rsid w:val="000D2D50"/>
    <w:rsid w:val="000D2FC8"/>
    <w:rsid w:val="000D2FEF"/>
    <w:rsid w:val="000D3A9C"/>
    <w:rsid w:val="000D3CA2"/>
    <w:rsid w:val="000D44DF"/>
    <w:rsid w:val="000D5FCD"/>
    <w:rsid w:val="000D6457"/>
    <w:rsid w:val="000D690C"/>
    <w:rsid w:val="000D6A24"/>
    <w:rsid w:val="000D6F43"/>
    <w:rsid w:val="000D7399"/>
    <w:rsid w:val="000D78F4"/>
    <w:rsid w:val="000E0134"/>
    <w:rsid w:val="000E0208"/>
    <w:rsid w:val="000E0A69"/>
    <w:rsid w:val="000E0C4C"/>
    <w:rsid w:val="000E1131"/>
    <w:rsid w:val="000E257A"/>
    <w:rsid w:val="000E2B91"/>
    <w:rsid w:val="000E30C6"/>
    <w:rsid w:val="000E321C"/>
    <w:rsid w:val="000E4176"/>
    <w:rsid w:val="000E4B52"/>
    <w:rsid w:val="000E53BC"/>
    <w:rsid w:val="000E5BF4"/>
    <w:rsid w:val="000E5E87"/>
    <w:rsid w:val="000E65E8"/>
    <w:rsid w:val="000E6ECC"/>
    <w:rsid w:val="000E7359"/>
    <w:rsid w:val="000F0BED"/>
    <w:rsid w:val="000F0CFC"/>
    <w:rsid w:val="000F1510"/>
    <w:rsid w:val="000F1728"/>
    <w:rsid w:val="000F1981"/>
    <w:rsid w:val="000F2683"/>
    <w:rsid w:val="000F303D"/>
    <w:rsid w:val="000F410B"/>
    <w:rsid w:val="000F41CA"/>
    <w:rsid w:val="000F4584"/>
    <w:rsid w:val="000F4C00"/>
    <w:rsid w:val="000F51C4"/>
    <w:rsid w:val="000F5450"/>
    <w:rsid w:val="000F5DCE"/>
    <w:rsid w:val="000F6176"/>
    <w:rsid w:val="000F74AC"/>
    <w:rsid w:val="00101AD8"/>
    <w:rsid w:val="00101F8F"/>
    <w:rsid w:val="001027CC"/>
    <w:rsid w:val="001029C8"/>
    <w:rsid w:val="00102DE0"/>
    <w:rsid w:val="0010437E"/>
    <w:rsid w:val="001046C4"/>
    <w:rsid w:val="0010470C"/>
    <w:rsid w:val="001048DD"/>
    <w:rsid w:val="001053CF"/>
    <w:rsid w:val="001056CF"/>
    <w:rsid w:val="0010577A"/>
    <w:rsid w:val="0010689E"/>
    <w:rsid w:val="0010751F"/>
    <w:rsid w:val="00107874"/>
    <w:rsid w:val="00107D30"/>
    <w:rsid w:val="00110047"/>
    <w:rsid w:val="00110570"/>
    <w:rsid w:val="00112339"/>
    <w:rsid w:val="00112765"/>
    <w:rsid w:val="00112F3F"/>
    <w:rsid w:val="001131A4"/>
    <w:rsid w:val="00113743"/>
    <w:rsid w:val="00114B36"/>
    <w:rsid w:val="00115161"/>
    <w:rsid w:val="001151A0"/>
    <w:rsid w:val="001151F9"/>
    <w:rsid w:val="001156D8"/>
    <w:rsid w:val="001157BA"/>
    <w:rsid w:val="00115C65"/>
    <w:rsid w:val="00115C6B"/>
    <w:rsid w:val="00117271"/>
    <w:rsid w:val="00117880"/>
    <w:rsid w:val="00117D7A"/>
    <w:rsid w:val="00117DBA"/>
    <w:rsid w:val="00117FB9"/>
    <w:rsid w:val="0012054F"/>
    <w:rsid w:val="00121DEC"/>
    <w:rsid w:val="00123006"/>
    <w:rsid w:val="001236D8"/>
    <w:rsid w:val="00123AED"/>
    <w:rsid w:val="00124413"/>
    <w:rsid w:val="00124746"/>
    <w:rsid w:val="00124B14"/>
    <w:rsid w:val="00124F4A"/>
    <w:rsid w:val="00125357"/>
    <w:rsid w:val="0012564C"/>
    <w:rsid w:val="001266B1"/>
    <w:rsid w:val="00126DCA"/>
    <w:rsid w:val="00127100"/>
    <w:rsid w:val="001304B3"/>
    <w:rsid w:val="001312BC"/>
    <w:rsid w:val="001312EE"/>
    <w:rsid w:val="0013190C"/>
    <w:rsid w:val="00132220"/>
    <w:rsid w:val="00132ECA"/>
    <w:rsid w:val="00133096"/>
    <w:rsid w:val="0013347D"/>
    <w:rsid w:val="00133AAD"/>
    <w:rsid w:val="00133B80"/>
    <w:rsid w:val="00134D09"/>
    <w:rsid w:val="00136BA3"/>
    <w:rsid w:val="0013730C"/>
    <w:rsid w:val="001374D4"/>
    <w:rsid w:val="001375CA"/>
    <w:rsid w:val="00137615"/>
    <w:rsid w:val="00137B6B"/>
    <w:rsid w:val="001402F7"/>
    <w:rsid w:val="00140303"/>
    <w:rsid w:val="001405C7"/>
    <w:rsid w:val="00140F9F"/>
    <w:rsid w:val="001415B4"/>
    <w:rsid w:val="001428B0"/>
    <w:rsid w:val="0014317C"/>
    <w:rsid w:val="001432CF"/>
    <w:rsid w:val="0014333F"/>
    <w:rsid w:val="00143398"/>
    <w:rsid w:val="001434AD"/>
    <w:rsid w:val="00143E01"/>
    <w:rsid w:val="00143E61"/>
    <w:rsid w:val="00144406"/>
    <w:rsid w:val="00144632"/>
    <w:rsid w:val="0014597B"/>
    <w:rsid w:val="00145B6A"/>
    <w:rsid w:val="00145BEB"/>
    <w:rsid w:val="00146F97"/>
    <w:rsid w:val="0014781E"/>
    <w:rsid w:val="00150BA3"/>
    <w:rsid w:val="00151845"/>
    <w:rsid w:val="00151E3D"/>
    <w:rsid w:val="00152621"/>
    <w:rsid w:val="00152F63"/>
    <w:rsid w:val="0015372D"/>
    <w:rsid w:val="00153D34"/>
    <w:rsid w:val="00153F83"/>
    <w:rsid w:val="0015406D"/>
    <w:rsid w:val="00154104"/>
    <w:rsid w:val="00154142"/>
    <w:rsid w:val="00154702"/>
    <w:rsid w:val="00154FFE"/>
    <w:rsid w:val="001559FB"/>
    <w:rsid w:val="00155DCE"/>
    <w:rsid w:val="00156274"/>
    <w:rsid w:val="00156826"/>
    <w:rsid w:val="001613B7"/>
    <w:rsid w:val="001618D4"/>
    <w:rsid w:val="0016438C"/>
    <w:rsid w:val="0016641B"/>
    <w:rsid w:val="001666A7"/>
    <w:rsid w:val="0016682A"/>
    <w:rsid w:val="00167B80"/>
    <w:rsid w:val="001700B4"/>
    <w:rsid w:val="00171286"/>
    <w:rsid w:val="00171378"/>
    <w:rsid w:val="0017184D"/>
    <w:rsid w:val="001719FC"/>
    <w:rsid w:val="00171A69"/>
    <w:rsid w:val="00171BC8"/>
    <w:rsid w:val="00171D34"/>
    <w:rsid w:val="0017212A"/>
    <w:rsid w:val="00172B87"/>
    <w:rsid w:val="0017381F"/>
    <w:rsid w:val="001744C8"/>
    <w:rsid w:val="00174752"/>
    <w:rsid w:val="00174E34"/>
    <w:rsid w:val="001758DE"/>
    <w:rsid w:val="0017600A"/>
    <w:rsid w:val="00176A68"/>
    <w:rsid w:val="00177412"/>
    <w:rsid w:val="00177D30"/>
    <w:rsid w:val="001802D4"/>
    <w:rsid w:val="00180E84"/>
    <w:rsid w:val="001813FF"/>
    <w:rsid w:val="00181BB7"/>
    <w:rsid w:val="00181EE2"/>
    <w:rsid w:val="00182F90"/>
    <w:rsid w:val="00184BCF"/>
    <w:rsid w:val="001852F8"/>
    <w:rsid w:val="001854FD"/>
    <w:rsid w:val="00187D6A"/>
    <w:rsid w:val="001900D8"/>
    <w:rsid w:val="00191297"/>
    <w:rsid w:val="00191507"/>
    <w:rsid w:val="00191E1A"/>
    <w:rsid w:val="00192813"/>
    <w:rsid w:val="00192B20"/>
    <w:rsid w:val="00192DDB"/>
    <w:rsid w:val="00192E82"/>
    <w:rsid w:val="0019380C"/>
    <w:rsid w:val="0019579A"/>
    <w:rsid w:val="00196051"/>
    <w:rsid w:val="0019669A"/>
    <w:rsid w:val="00196930"/>
    <w:rsid w:val="00196DC5"/>
    <w:rsid w:val="001974FE"/>
    <w:rsid w:val="00197B08"/>
    <w:rsid w:val="00197BA8"/>
    <w:rsid w:val="001A014C"/>
    <w:rsid w:val="001A0396"/>
    <w:rsid w:val="001A0B23"/>
    <w:rsid w:val="001A11FE"/>
    <w:rsid w:val="001A145A"/>
    <w:rsid w:val="001A2B1F"/>
    <w:rsid w:val="001A3CE9"/>
    <w:rsid w:val="001A3FC3"/>
    <w:rsid w:val="001A422C"/>
    <w:rsid w:val="001A42A1"/>
    <w:rsid w:val="001A4EBF"/>
    <w:rsid w:val="001A4FD2"/>
    <w:rsid w:val="001A50EE"/>
    <w:rsid w:val="001A585F"/>
    <w:rsid w:val="001A5A28"/>
    <w:rsid w:val="001A625C"/>
    <w:rsid w:val="001A6F37"/>
    <w:rsid w:val="001A7454"/>
    <w:rsid w:val="001A7DC4"/>
    <w:rsid w:val="001B0270"/>
    <w:rsid w:val="001B04BE"/>
    <w:rsid w:val="001B0B44"/>
    <w:rsid w:val="001B125E"/>
    <w:rsid w:val="001B196A"/>
    <w:rsid w:val="001B368C"/>
    <w:rsid w:val="001B3979"/>
    <w:rsid w:val="001B3F6E"/>
    <w:rsid w:val="001B4193"/>
    <w:rsid w:val="001B4BF5"/>
    <w:rsid w:val="001B4EEC"/>
    <w:rsid w:val="001B58D5"/>
    <w:rsid w:val="001B6296"/>
    <w:rsid w:val="001B6492"/>
    <w:rsid w:val="001B6DE8"/>
    <w:rsid w:val="001B7DC9"/>
    <w:rsid w:val="001C01BA"/>
    <w:rsid w:val="001C0A16"/>
    <w:rsid w:val="001C19DE"/>
    <w:rsid w:val="001C2E2B"/>
    <w:rsid w:val="001C4E82"/>
    <w:rsid w:val="001C5318"/>
    <w:rsid w:val="001C53AF"/>
    <w:rsid w:val="001C53F9"/>
    <w:rsid w:val="001C5C8A"/>
    <w:rsid w:val="001C6DB3"/>
    <w:rsid w:val="001C73B7"/>
    <w:rsid w:val="001C7A27"/>
    <w:rsid w:val="001D0032"/>
    <w:rsid w:val="001D038A"/>
    <w:rsid w:val="001D17B6"/>
    <w:rsid w:val="001D17F8"/>
    <w:rsid w:val="001D3A63"/>
    <w:rsid w:val="001D3A74"/>
    <w:rsid w:val="001D3E1F"/>
    <w:rsid w:val="001D4A81"/>
    <w:rsid w:val="001D5041"/>
    <w:rsid w:val="001D541D"/>
    <w:rsid w:val="001D5B25"/>
    <w:rsid w:val="001D6E76"/>
    <w:rsid w:val="001D7E40"/>
    <w:rsid w:val="001E0495"/>
    <w:rsid w:val="001E09C9"/>
    <w:rsid w:val="001E1745"/>
    <w:rsid w:val="001E18B9"/>
    <w:rsid w:val="001E1950"/>
    <w:rsid w:val="001E1CDD"/>
    <w:rsid w:val="001E1F2E"/>
    <w:rsid w:val="001E2775"/>
    <w:rsid w:val="001E2FEE"/>
    <w:rsid w:val="001E452F"/>
    <w:rsid w:val="001E5A13"/>
    <w:rsid w:val="001E6DA0"/>
    <w:rsid w:val="001E7910"/>
    <w:rsid w:val="001F03AB"/>
    <w:rsid w:val="001F0441"/>
    <w:rsid w:val="001F0793"/>
    <w:rsid w:val="001F07AF"/>
    <w:rsid w:val="001F091F"/>
    <w:rsid w:val="001F10F4"/>
    <w:rsid w:val="001F1AE2"/>
    <w:rsid w:val="001F1D77"/>
    <w:rsid w:val="001F222C"/>
    <w:rsid w:val="001F2B65"/>
    <w:rsid w:val="001F2BEB"/>
    <w:rsid w:val="001F305D"/>
    <w:rsid w:val="001F32AE"/>
    <w:rsid w:val="001F3C96"/>
    <w:rsid w:val="001F4766"/>
    <w:rsid w:val="001F4910"/>
    <w:rsid w:val="001F67B8"/>
    <w:rsid w:val="001F72F4"/>
    <w:rsid w:val="001F76E1"/>
    <w:rsid w:val="001F77A4"/>
    <w:rsid w:val="00200109"/>
    <w:rsid w:val="002003A8"/>
    <w:rsid w:val="00200E12"/>
    <w:rsid w:val="00201B2A"/>
    <w:rsid w:val="00202445"/>
    <w:rsid w:val="00203854"/>
    <w:rsid w:val="00205261"/>
    <w:rsid w:val="002053F6"/>
    <w:rsid w:val="002061A2"/>
    <w:rsid w:val="0020622C"/>
    <w:rsid w:val="0021140C"/>
    <w:rsid w:val="00211806"/>
    <w:rsid w:val="002121A4"/>
    <w:rsid w:val="00212CB5"/>
    <w:rsid w:val="00213113"/>
    <w:rsid w:val="0021372B"/>
    <w:rsid w:val="00213D63"/>
    <w:rsid w:val="0021466D"/>
    <w:rsid w:val="0021474A"/>
    <w:rsid w:val="00214B1B"/>
    <w:rsid w:val="00214D20"/>
    <w:rsid w:val="002153C9"/>
    <w:rsid w:val="00215BB1"/>
    <w:rsid w:val="00216665"/>
    <w:rsid w:val="0021704B"/>
    <w:rsid w:val="00217380"/>
    <w:rsid w:val="002179E8"/>
    <w:rsid w:val="00217DC5"/>
    <w:rsid w:val="00220064"/>
    <w:rsid w:val="002202CC"/>
    <w:rsid w:val="0022079C"/>
    <w:rsid w:val="00220991"/>
    <w:rsid w:val="00220A91"/>
    <w:rsid w:val="00221186"/>
    <w:rsid w:val="00222D95"/>
    <w:rsid w:val="00222DD8"/>
    <w:rsid w:val="00223AC6"/>
    <w:rsid w:val="00225C01"/>
    <w:rsid w:val="0022601E"/>
    <w:rsid w:val="00226B17"/>
    <w:rsid w:val="00226FFB"/>
    <w:rsid w:val="002274DD"/>
    <w:rsid w:val="00227642"/>
    <w:rsid w:val="00227E20"/>
    <w:rsid w:val="002316BC"/>
    <w:rsid w:val="002317A3"/>
    <w:rsid w:val="00233DC7"/>
    <w:rsid w:val="002342B8"/>
    <w:rsid w:val="002346D1"/>
    <w:rsid w:val="002348FB"/>
    <w:rsid w:val="0023495D"/>
    <w:rsid w:val="00234F99"/>
    <w:rsid w:val="002370F0"/>
    <w:rsid w:val="00237602"/>
    <w:rsid w:val="002406AA"/>
    <w:rsid w:val="002409D9"/>
    <w:rsid w:val="00240E5C"/>
    <w:rsid w:val="00240F96"/>
    <w:rsid w:val="002414E8"/>
    <w:rsid w:val="0024173B"/>
    <w:rsid w:val="00241F5F"/>
    <w:rsid w:val="00243602"/>
    <w:rsid w:val="002436B5"/>
    <w:rsid w:val="0024414E"/>
    <w:rsid w:val="0024550E"/>
    <w:rsid w:val="00246388"/>
    <w:rsid w:val="00246EE6"/>
    <w:rsid w:val="00250246"/>
    <w:rsid w:val="00250708"/>
    <w:rsid w:val="0025176F"/>
    <w:rsid w:val="002525E4"/>
    <w:rsid w:val="0025262A"/>
    <w:rsid w:val="00252641"/>
    <w:rsid w:val="0025296F"/>
    <w:rsid w:val="002533DE"/>
    <w:rsid w:val="00253F59"/>
    <w:rsid w:val="002542F9"/>
    <w:rsid w:val="0025448E"/>
    <w:rsid w:val="002548EC"/>
    <w:rsid w:val="00254BA4"/>
    <w:rsid w:val="00254E03"/>
    <w:rsid w:val="00254E49"/>
    <w:rsid w:val="00255566"/>
    <w:rsid w:val="002565E7"/>
    <w:rsid w:val="00257583"/>
    <w:rsid w:val="00260710"/>
    <w:rsid w:val="00260B02"/>
    <w:rsid w:val="00261253"/>
    <w:rsid w:val="0026167A"/>
    <w:rsid w:val="002616F0"/>
    <w:rsid w:val="002618C3"/>
    <w:rsid w:val="00261CC2"/>
    <w:rsid w:val="002622A6"/>
    <w:rsid w:val="0026284B"/>
    <w:rsid w:val="002630C1"/>
    <w:rsid w:val="0026392A"/>
    <w:rsid w:val="00263D85"/>
    <w:rsid w:val="00264EE4"/>
    <w:rsid w:val="00265A85"/>
    <w:rsid w:val="0026621C"/>
    <w:rsid w:val="002667A3"/>
    <w:rsid w:val="002674A2"/>
    <w:rsid w:val="0026776C"/>
    <w:rsid w:val="0027041A"/>
    <w:rsid w:val="00270553"/>
    <w:rsid w:val="0027082A"/>
    <w:rsid w:val="00270DAC"/>
    <w:rsid w:val="00271679"/>
    <w:rsid w:val="002717B8"/>
    <w:rsid w:val="0027224C"/>
    <w:rsid w:val="00272D68"/>
    <w:rsid w:val="00272F92"/>
    <w:rsid w:val="00273E9A"/>
    <w:rsid w:val="00275BBE"/>
    <w:rsid w:val="00275CD3"/>
    <w:rsid w:val="002763AA"/>
    <w:rsid w:val="00276FC2"/>
    <w:rsid w:val="00277225"/>
    <w:rsid w:val="00277449"/>
    <w:rsid w:val="0028060B"/>
    <w:rsid w:val="00281267"/>
    <w:rsid w:val="00281750"/>
    <w:rsid w:val="002819F1"/>
    <w:rsid w:val="0028201B"/>
    <w:rsid w:val="00282963"/>
    <w:rsid w:val="00282D97"/>
    <w:rsid w:val="002832F8"/>
    <w:rsid w:val="00283DE8"/>
    <w:rsid w:val="0028402C"/>
    <w:rsid w:val="00285629"/>
    <w:rsid w:val="00285D80"/>
    <w:rsid w:val="00285DE4"/>
    <w:rsid w:val="00286DC5"/>
    <w:rsid w:val="0028715E"/>
    <w:rsid w:val="00287643"/>
    <w:rsid w:val="002877CC"/>
    <w:rsid w:val="002879C3"/>
    <w:rsid w:val="00287C29"/>
    <w:rsid w:val="0029034E"/>
    <w:rsid w:val="002904EE"/>
    <w:rsid w:val="00291660"/>
    <w:rsid w:val="00291AD9"/>
    <w:rsid w:val="00291B3B"/>
    <w:rsid w:val="00292334"/>
    <w:rsid w:val="00292383"/>
    <w:rsid w:val="00292850"/>
    <w:rsid w:val="00292855"/>
    <w:rsid w:val="002932E3"/>
    <w:rsid w:val="00293D2A"/>
    <w:rsid w:val="00294431"/>
    <w:rsid w:val="00294EE0"/>
    <w:rsid w:val="00295136"/>
    <w:rsid w:val="0029531A"/>
    <w:rsid w:val="002956D9"/>
    <w:rsid w:val="0029717D"/>
    <w:rsid w:val="002976DD"/>
    <w:rsid w:val="00297BC1"/>
    <w:rsid w:val="002A025A"/>
    <w:rsid w:val="002A0C85"/>
    <w:rsid w:val="002A1907"/>
    <w:rsid w:val="002A1A63"/>
    <w:rsid w:val="002A1DA4"/>
    <w:rsid w:val="002A1DF5"/>
    <w:rsid w:val="002A252A"/>
    <w:rsid w:val="002A27EB"/>
    <w:rsid w:val="002A2DD3"/>
    <w:rsid w:val="002A4389"/>
    <w:rsid w:val="002A579B"/>
    <w:rsid w:val="002A6A47"/>
    <w:rsid w:val="002A77FF"/>
    <w:rsid w:val="002A7827"/>
    <w:rsid w:val="002B0670"/>
    <w:rsid w:val="002B098B"/>
    <w:rsid w:val="002B09AE"/>
    <w:rsid w:val="002B12B4"/>
    <w:rsid w:val="002B1985"/>
    <w:rsid w:val="002B2458"/>
    <w:rsid w:val="002B285A"/>
    <w:rsid w:val="002B2E6F"/>
    <w:rsid w:val="002B3315"/>
    <w:rsid w:val="002B47D0"/>
    <w:rsid w:val="002B4E05"/>
    <w:rsid w:val="002B62AB"/>
    <w:rsid w:val="002B7F5E"/>
    <w:rsid w:val="002C01F1"/>
    <w:rsid w:val="002C02E9"/>
    <w:rsid w:val="002C040F"/>
    <w:rsid w:val="002C0455"/>
    <w:rsid w:val="002C0AA6"/>
    <w:rsid w:val="002C0B47"/>
    <w:rsid w:val="002C10A2"/>
    <w:rsid w:val="002C10B4"/>
    <w:rsid w:val="002C17D4"/>
    <w:rsid w:val="002C2570"/>
    <w:rsid w:val="002C28F2"/>
    <w:rsid w:val="002C3AEE"/>
    <w:rsid w:val="002C3C9C"/>
    <w:rsid w:val="002C3E50"/>
    <w:rsid w:val="002C4058"/>
    <w:rsid w:val="002C481E"/>
    <w:rsid w:val="002C4E2B"/>
    <w:rsid w:val="002C5628"/>
    <w:rsid w:val="002C571E"/>
    <w:rsid w:val="002C5EBA"/>
    <w:rsid w:val="002C659C"/>
    <w:rsid w:val="002C6DFB"/>
    <w:rsid w:val="002C6FAB"/>
    <w:rsid w:val="002C7121"/>
    <w:rsid w:val="002C76F3"/>
    <w:rsid w:val="002C777B"/>
    <w:rsid w:val="002D09A8"/>
    <w:rsid w:val="002D0C52"/>
    <w:rsid w:val="002D0CD9"/>
    <w:rsid w:val="002D11C4"/>
    <w:rsid w:val="002D18D3"/>
    <w:rsid w:val="002D1904"/>
    <w:rsid w:val="002D1AC2"/>
    <w:rsid w:val="002D31FE"/>
    <w:rsid w:val="002D377E"/>
    <w:rsid w:val="002D3E3D"/>
    <w:rsid w:val="002D3F24"/>
    <w:rsid w:val="002D41EE"/>
    <w:rsid w:val="002D5A5B"/>
    <w:rsid w:val="002D5C83"/>
    <w:rsid w:val="002D65B0"/>
    <w:rsid w:val="002D6BE5"/>
    <w:rsid w:val="002D74C4"/>
    <w:rsid w:val="002D76C3"/>
    <w:rsid w:val="002E0A4D"/>
    <w:rsid w:val="002E0CF5"/>
    <w:rsid w:val="002E10BE"/>
    <w:rsid w:val="002E1165"/>
    <w:rsid w:val="002E128A"/>
    <w:rsid w:val="002E1F7D"/>
    <w:rsid w:val="002E1FA1"/>
    <w:rsid w:val="002E2F4C"/>
    <w:rsid w:val="002E3167"/>
    <w:rsid w:val="002E4174"/>
    <w:rsid w:val="002E4A73"/>
    <w:rsid w:val="002E55C7"/>
    <w:rsid w:val="002E5707"/>
    <w:rsid w:val="002E57F6"/>
    <w:rsid w:val="002E5A37"/>
    <w:rsid w:val="002E5B4C"/>
    <w:rsid w:val="002E71EA"/>
    <w:rsid w:val="002E750A"/>
    <w:rsid w:val="002E7858"/>
    <w:rsid w:val="002F038B"/>
    <w:rsid w:val="002F1534"/>
    <w:rsid w:val="002F1AB5"/>
    <w:rsid w:val="002F30B5"/>
    <w:rsid w:val="002F34B1"/>
    <w:rsid w:val="002F3560"/>
    <w:rsid w:val="002F3D1D"/>
    <w:rsid w:val="002F3E08"/>
    <w:rsid w:val="002F3E17"/>
    <w:rsid w:val="002F4C4E"/>
    <w:rsid w:val="002F4DA4"/>
    <w:rsid w:val="002F6345"/>
    <w:rsid w:val="002F742A"/>
    <w:rsid w:val="002F7F52"/>
    <w:rsid w:val="00301E8C"/>
    <w:rsid w:val="003021F7"/>
    <w:rsid w:val="00302301"/>
    <w:rsid w:val="00302A81"/>
    <w:rsid w:val="00303F1E"/>
    <w:rsid w:val="0030489F"/>
    <w:rsid w:val="00304D88"/>
    <w:rsid w:val="003062A0"/>
    <w:rsid w:val="003069FC"/>
    <w:rsid w:val="00306BE4"/>
    <w:rsid w:val="003100F6"/>
    <w:rsid w:val="00310254"/>
    <w:rsid w:val="0031061D"/>
    <w:rsid w:val="00310BB8"/>
    <w:rsid w:val="00312522"/>
    <w:rsid w:val="00312C2D"/>
    <w:rsid w:val="00312CB6"/>
    <w:rsid w:val="00313986"/>
    <w:rsid w:val="00314AD7"/>
    <w:rsid w:val="00314B4C"/>
    <w:rsid w:val="00315113"/>
    <w:rsid w:val="003151C4"/>
    <w:rsid w:val="00317B89"/>
    <w:rsid w:val="00317B9A"/>
    <w:rsid w:val="00321E4F"/>
    <w:rsid w:val="003220F0"/>
    <w:rsid w:val="00322EE8"/>
    <w:rsid w:val="003239A7"/>
    <w:rsid w:val="00323B4E"/>
    <w:rsid w:val="0032439C"/>
    <w:rsid w:val="00325DFC"/>
    <w:rsid w:val="003261FB"/>
    <w:rsid w:val="0032729B"/>
    <w:rsid w:val="0033027D"/>
    <w:rsid w:val="003303C7"/>
    <w:rsid w:val="003305E0"/>
    <w:rsid w:val="00330C43"/>
    <w:rsid w:val="00331361"/>
    <w:rsid w:val="00331758"/>
    <w:rsid w:val="00333E32"/>
    <w:rsid w:val="00333F59"/>
    <w:rsid w:val="00333FFB"/>
    <w:rsid w:val="00334D8C"/>
    <w:rsid w:val="00334FC1"/>
    <w:rsid w:val="00335F25"/>
    <w:rsid w:val="00336A24"/>
    <w:rsid w:val="00336C25"/>
    <w:rsid w:val="00336C95"/>
    <w:rsid w:val="00336CFB"/>
    <w:rsid w:val="00337059"/>
    <w:rsid w:val="00337785"/>
    <w:rsid w:val="00337F12"/>
    <w:rsid w:val="00337FD2"/>
    <w:rsid w:val="00341D87"/>
    <w:rsid w:val="00342DA5"/>
    <w:rsid w:val="00343768"/>
    <w:rsid w:val="00343874"/>
    <w:rsid w:val="00343D89"/>
    <w:rsid w:val="00343DBA"/>
    <w:rsid w:val="003443A6"/>
    <w:rsid w:val="00346A54"/>
    <w:rsid w:val="00346FF7"/>
    <w:rsid w:val="00347251"/>
    <w:rsid w:val="00347453"/>
    <w:rsid w:val="003475CE"/>
    <w:rsid w:val="00351739"/>
    <w:rsid w:val="00351F76"/>
    <w:rsid w:val="003528F0"/>
    <w:rsid w:val="00353172"/>
    <w:rsid w:val="0035344F"/>
    <w:rsid w:val="003534E6"/>
    <w:rsid w:val="003534FB"/>
    <w:rsid w:val="0035469C"/>
    <w:rsid w:val="003556D1"/>
    <w:rsid w:val="00356042"/>
    <w:rsid w:val="00356733"/>
    <w:rsid w:val="003569FA"/>
    <w:rsid w:val="00356CC8"/>
    <w:rsid w:val="003571B5"/>
    <w:rsid w:val="003572F4"/>
    <w:rsid w:val="003574E9"/>
    <w:rsid w:val="003575F6"/>
    <w:rsid w:val="00357B24"/>
    <w:rsid w:val="00357DB4"/>
    <w:rsid w:val="00357FF9"/>
    <w:rsid w:val="00360099"/>
    <w:rsid w:val="003608F6"/>
    <w:rsid w:val="003613C8"/>
    <w:rsid w:val="0036140D"/>
    <w:rsid w:val="003614FD"/>
    <w:rsid w:val="00361A20"/>
    <w:rsid w:val="00361B66"/>
    <w:rsid w:val="00361BD6"/>
    <w:rsid w:val="00361C0C"/>
    <w:rsid w:val="00361EAA"/>
    <w:rsid w:val="00361F5E"/>
    <w:rsid w:val="00362354"/>
    <w:rsid w:val="003630DF"/>
    <w:rsid w:val="003637A5"/>
    <w:rsid w:val="00363D09"/>
    <w:rsid w:val="003650CA"/>
    <w:rsid w:val="00365947"/>
    <w:rsid w:val="00365E0D"/>
    <w:rsid w:val="00366270"/>
    <w:rsid w:val="003675DE"/>
    <w:rsid w:val="00370AD0"/>
    <w:rsid w:val="00370FB7"/>
    <w:rsid w:val="00371B7E"/>
    <w:rsid w:val="00371D03"/>
    <w:rsid w:val="00371D40"/>
    <w:rsid w:val="003724B9"/>
    <w:rsid w:val="00372DE1"/>
    <w:rsid w:val="0037345C"/>
    <w:rsid w:val="0037406B"/>
    <w:rsid w:val="00374A1F"/>
    <w:rsid w:val="00375489"/>
    <w:rsid w:val="00375BC3"/>
    <w:rsid w:val="0037635E"/>
    <w:rsid w:val="00376460"/>
    <w:rsid w:val="00376CFF"/>
    <w:rsid w:val="003771A7"/>
    <w:rsid w:val="00377A10"/>
    <w:rsid w:val="00377DA6"/>
    <w:rsid w:val="00377F6F"/>
    <w:rsid w:val="00380190"/>
    <w:rsid w:val="003802EC"/>
    <w:rsid w:val="00380522"/>
    <w:rsid w:val="00380A87"/>
    <w:rsid w:val="00381129"/>
    <w:rsid w:val="003819C9"/>
    <w:rsid w:val="003825DD"/>
    <w:rsid w:val="00382C5F"/>
    <w:rsid w:val="00383085"/>
    <w:rsid w:val="00383948"/>
    <w:rsid w:val="00383999"/>
    <w:rsid w:val="003839C5"/>
    <w:rsid w:val="00383A29"/>
    <w:rsid w:val="00383B44"/>
    <w:rsid w:val="0038458B"/>
    <w:rsid w:val="003845B0"/>
    <w:rsid w:val="00384C1E"/>
    <w:rsid w:val="00384FF4"/>
    <w:rsid w:val="00385A7E"/>
    <w:rsid w:val="00386083"/>
    <w:rsid w:val="0038675C"/>
    <w:rsid w:val="00386E02"/>
    <w:rsid w:val="00386E35"/>
    <w:rsid w:val="003871E8"/>
    <w:rsid w:val="00390069"/>
    <w:rsid w:val="0039035F"/>
    <w:rsid w:val="00390A6C"/>
    <w:rsid w:val="00390B97"/>
    <w:rsid w:val="00391CEA"/>
    <w:rsid w:val="00391ED9"/>
    <w:rsid w:val="00392A53"/>
    <w:rsid w:val="00392F91"/>
    <w:rsid w:val="003932CC"/>
    <w:rsid w:val="00394787"/>
    <w:rsid w:val="00395EE6"/>
    <w:rsid w:val="0039638E"/>
    <w:rsid w:val="0039670B"/>
    <w:rsid w:val="003A064C"/>
    <w:rsid w:val="003A111A"/>
    <w:rsid w:val="003A126D"/>
    <w:rsid w:val="003A3227"/>
    <w:rsid w:val="003A32B6"/>
    <w:rsid w:val="003A37C2"/>
    <w:rsid w:val="003A474C"/>
    <w:rsid w:val="003A4F5C"/>
    <w:rsid w:val="003A560F"/>
    <w:rsid w:val="003A575A"/>
    <w:rsid w:val="003A707E"/>
    <w:rsid w:val="003A71E0"/>
    <w:rsid w:val="003A731D"/>
    <w:rsid w:val="003A74D1"/>
    <w:rsid w:val="003B0325"/>
    <w:rsid w:val="003B052D"/>
    <w:rsid w:val="003B11DF"/>
    <w:rsid w:val="003B15AA"/>
    <w:rsid w:val="003B15BF"/>
    <w:rsid w:val="003B2588"/>
    <w:rsid w:val="003B2B8E"/>
    <w:rsid w:val="003B319E"/>
    <w:rsid w:val="003B31EC"/>
    <w:rsid w:val="003B35D0"/>
    <w:rsid w:val="003B3F29"/>
    <w:rsid w:val="003B47CF"/>
    <w:rsid w:val="003B578E"/>
    <w:rsid w:val="003B5A1A"/>
    <w:rsid w:val="003B654D"/>
    <w:rsid w:val="003B65AE"/>
    <w:rsid w:val="003B6988"/>
    <w:rsid w:val="003B72E4"/>
    <w:rsid w:val="003B7F1F"/>
    <w:rsid w:val="003C075F"/>
    <w:rsid w:val="003C0765"/>
    <w:rsid w:val="003C2072"/>
    <w:rsid w:val="003C26E7"/>
    <w:rsid w:val="003C27F4"/>
    <w:rsid w:val="003C2B81"/>
    <w:rsid w:val="003C2BA7"/>
    <w:rsid w:val="003C344F"/>
    <w:rsid w:val="003C404C"/>
    <w:rsid w:val="003C449E"/>
    <w:rsid w:val="003C4799"/>
    <w:rsid w:val="003C4E06"/>
    <w:rsid w:val="003C5435"/>
    <w:rsid w:val="003C5C6D"/>
    <w:rsid w:val="003C5D4F"/>
    <w:rsid w:val="003C6618"/>
    <w:rsid w:val="003C6A4B"/>
    <w:rsid w:val="003C7A4E"/>
    <w:rsid w:val="003C7DCC"/>
    <w:rsid w:val="003D03D9"/>
    <w:rsid w:val="003D0573"/>
    <w:rsid w:val="003D0816"/>
    <w:rsid w:val="003D0C39"/>
    <w:rsid w:val="003D1481"/>
    <w:rsid w:val="003D1695"/>
    <w:rsid w:val="003D1805"/>
    <w:rsid w:val="003D1938"/>
    <w:rsid w:val="003D201D"/>
    <w:rsid w:val="003D275F"/>
    <w:rsid w:val="003D3054"/>
    <w:rsid w:val="003D317C"/>
    <w:rsid w:val="003D3669"/>
    <w:rsid w:val="003D3838"/>
    <w:rsid w:val="003D3AAD"/>
    <w:rsid w:val="003D3ACA"/>
    <w:rsid w:val="003D3D9F"/>
    <w:rsid w:val="003D3F8A"/>
    <w:rsid w:val="003D45B3"/>
    <w:rsid w:val="003D50D1"/>
    <w:rsid w:val="003D6125"/>
    <w:rsid w:val="003D68FE"/>
    <w:rsid w:val="003D72EF"/>
    <w:rsid w:val="003D748E"/>
    <w:rsid w:val="003D7DBB"/>
    <w:rsid w:val="003E0213"/>
    <w:rsid w:val="003E0815"/>
    <w:rsid w:val="003E099B"/>
    <w:rsid w:val="003E26BC"/>
    <w:rsid w:val="003E2EC8"/>
    <w:rsid w:val="003E3370"/>
    <w:rsid w:val="003E35CA"/>
    <w:rsid w:val="003E36BB"/>
    <w:rsid w:val="003E3EE1"/>
    <w:rsid w:val="003E4EA6"/>
    <w:rsid w:val="003E540B"/>
    <w:rsid w:val="003E5CDD"/>
    <w:rsid w:val="003E5D95"/>
    <w:rsid w:val="003E68BA"/>
    <w:rsid w:val="003E703C"/>
    <w:rsid w:val="003E7940"/>
    <w:rsid w:val="003E7AF2"/>
    <w:rsid w:val="003F0242"/>
    <w:rsid w:val="003F04EF"/>
    <w:rsid w:val="003F05E4"/>
    <w:rsid w:val="003F0AC8"/>
    <w:rsid w:val="003F0B2B"/>
    <w:rsid w:val="003F0DDC"/>
    <w:rsid w:val="003F0DFC"/>
    <w:rsid w:val="003F16F2"/>
    <w:rsid w:val="003F1ED1"/>
    <w:rsid w:val="003F2749"/>
    <w:rsid w:val="003F280B"/>
    <w:rsid w:val="003F2994"/>
    <w:rsid w:val="003F3418"/>
    <w:rsid w:val="003F4716"/>
    <w:rsid w:val="003F591C"/>
    <w:rsid w:val="003F5941"/>
    <w:rsid w:val="003F6861"/>
    <w:rsid w:val="003F7313"/>
    <w:rsid w:val="003F74B5"/>
    <w:rsid w:val="003F77A9"/>
    <w:rsid w:val="003F796D"/>
    <w:rsid w:val="00400B46"/>
    <w:rsid w:val="00400C5B"/>
    <w:rsid w:val="004015F8"/>
    <w:rsid w:val="00402BEB"/>
    <w:rsid w:val="004034C9"/>
    <w:rsid w:val="00404297"/>
    <w:rsid w:val="004045C9"/>
    <w:rsid w:val="004060AF"/>
    <w:rsid w:val="00406298"/>
    <w:rsid w:val="00406DDD"/>
    <w:rsid w:val="00407417"/>
    <w:rsid w:val="004078DD"/>
    <w:rsid w:val="0040795D"/>
    <w:rsid w:val="004104E1"/>
    <w:rsid w:val="004104E8"/>
    <w:rsid w:val="00411308"/>
    <w:rsid w:val="004116B3"/>
    <w:rsid w:val="004122A5"/>
    <w:rsid w:val="00412BAF"/>
    <w:rsid w:val="00412F0B"/>
    <w:rsid w:val="00412FC1"/>
    <w:rsid w:val="00414145"/>
    <w:rsid w:val="004145E7"/>
    <w:rsid w:val="004147D0"/>
    <w:rsid w:val="00414AAF"/>
    <w:rsid w:val="00414CC5"/>
    <w:rsid w:val="00415920"/>
    <w:rsid w:val="00415A9D"/>
    <w:rsid w:val="00416470"/>
    <w:rsid w:val="0041653D"/>
    <w:rsid w:val="0041688D"/>
    <w:rsid w:val="00416AF0"/>
    <w:rsid w:val="00417E01"/>
    <w:rsid w:val="00421026"/>
    <w:rsid w:val="004215A4"/>
    <w:rsid w:val="004215B3"/>
    <w:rsid w:val="004217A0"/>
    <w:rsid w:val="00421CAF"/>
    <w:rsid w:val="0042211E"/>
    <w:rsid w:val="0042351C"/>
    <w:rsid w:val="0042364D"/>
    <w:rsid w:val="00423B83"/>
    <w:rsid w:val="00423BBC"/>
    <w:rsid w:val="00423CD3"/>
    <w:rsid w:val="00423FEC"/>
    <w:rsid w:val="004240F0"/>
    <w:rsid w:val="004254A0"/>
    <w:rsid w:val="00426417"/>
    <w:rsid w:val="004265A8"/>
    <w:rsid w:val="004265DC"/>
    <w:rsid w:val="004267F2"/>
    <w:rsid w:val="00426ABB"/>
    <w:rsid w:val="00426F85"/>
    <w:rsid w:val="004277F0"/>
    <w:rsid w:val="00427BD4"/>
    <w:rsid w:val="00430F30"/>
    <w:rsid w:val="00431731"/>
    <w:rsid w:val="00431F30"/>
    <w:rsid w:val="00431FF1"/>
    <w:rsid w:val="0043417E"/>
    <w:rsid w:val="00434765"/>
    <w:rsid w:val="00434D45"/>
    <w:rsid w:val="00435F78"/>
    <w:rsid w:val="004362B2"/>
    <w:rsid w:val="004363E3"/>
    <w:rsid w:val="004365D7"/>
    <w:rsid w:val="004366F1"/>
    <w:rsid w:val="0043726E"/>
    <w:rsid w:val="00437D7D"/>
    <w:rsid w:val="0044108C"/>
    <w:rsid w:val="00441C98"/>
    <w:rsid w:val="00442963"/>
    <w:rsid w:val="00442AF8"/>
    <w:rsid w:val="004430DC"/>
    <w:rsid w:val="0044333C"/>
    <w:rsid w:val="00443FFE"/>
    <w:rsid w:val="00444CB3"/>
    <w:rsid w:val="00444E81"/>
    <w:rsid w:val="00445F63"/>
    <w:rsid w:val="00446708"/>
    <w:rsid w:val="00446778"/>
    <w:rsid w:val="00446C06"/>
    <w:rsid w:val="00446F27"/>
    <w:rsid w:val="0044704D"/>
    <w:rsid w:val="0044720C"/>
    <w:rsid w:val="0044740F"/>
    <w:rsid w:val="004478AA"/>
    <w:rsid w:val="00447AA9"/>
    <w:rsid w:val="00447CE7"/>
    <w:rsid w:val="0045081C"/>
    <w:rsid w:val="00450989"/>
    <w:rsid w:val="004509DA"/>
    <w:rsid w:val="0045157A"/>
    <w:rsid w:val="00451961"/>
    <w:rsid w:val="00451F97"/>
    <w:rsid w:val="00451FB6"/>
    <w:rsid w:val="004523AD"/>
    <w:rsid w:val="00452DD2"/>
    <w:rsid w:val="00453910"/>
    <w:rsid w:val="00453E14"/>
    <w:rsid w:val="00454089"/>
    <w:rsid w:val="0045436C"/>
    <w:rsid w:val="004546D8"/>
    <w:rsid w:val="00454A48"/>
    <w:rsid w:val="0045501D"/>
    <w:rsid w:val="004552D2"/>
    <w:rsid w:val="00456561"/>
    <w:rsid w:val="004568A5"/>
    <w:rsid w:val="004570EC"/>
    <w:rsid w:val="00457DD3"/>
    <w:rsid w:val="00457F8C"/>
    <w:rsid w:val="004603C3"/>
    <w:rsid w:val="004611FC"/>
    <w:rsid w:val="00461634"/>
    <w:rsid w:val="00462079"/>
    <w:rsid w:val="004628C4"/>
    <w:rsid w:val="00462A17"/>
    <w:rsid w:val="00463CE7"/>
    <w:rsid w:val="004649BF"/>
    <w:rsid w:val="00464F72"/>
    <w:rsid w:val="004663FD"/>
    <w:rsid w:val="004664B9"/>
    <w:rsid w:val="004675E4"/>
    <w:rsid w:val="00467787"/>
    <w:rsid w:val="00467AF8"/>
    <w:rsid w:val="00470BAE"/>
    <w:rsid w:val="00471187"/>
    <w:rsid w:val="004724BC"/>
    <w:rsid w:val="00472DB7"/>
    <w:rsid w:val="0047327B"/>
    <w:rsid w:val="00473984"/>
    <w:rsid w:val="00473CF0"/>
    <w:rsid w:val="004742EC"/>
    <w:rsid w:val="0047535F"/>
    <w:rsid w:val="00475A48"/>
    <w:rsid w:val="00475C82"/>
    <w:rsid w:val="0047657E"/>
    <w:rsid w:val="00476D22"/>
    <w:rsid w:val="00476DB7"/>
    <w:rsid w:val="0047708B"/>
    <w:rsid w:val="0047725C"/>
    <w:rsid w:val="0047726B"/>
    <w:rsid w:val="0047777C"/>
    <w:rsid w:val="004808F0"/>
    <w:rsid w:val="004809C1"/>
    <w:rsid w:val="0048127D"/>
    <w:rsid w:val="004823D0"/>
    <w:rsid w:val="004829AD"/>
    <w:rsid w:val="00482C2F"/>
    <w:rsid w:val="00482E51"/>
    <w:rsid w:val="004834B0"/>
    <w:rsid w:val="004856C4"/>
    <w:rsid w:val="00485800"/>
    <w:rsid w:val="00485E74"/>
    <w:rsid w:val="004865BB"/>
    <w:rsid w:val="00486A83"/>
    <w:rsid w:val="00486AD6"/>
    <w:rsid w:val="00487019"/>
    <w:rsid w:val="00487DC5"/>
    <w:rsid w:val="004906C1"/>
    <w:rsid w:val="00490F06"/>
    <w:rsid w:val="004912D2"/>
    <w:rsid w:val="00492417"/>
    <w:rsid w:val="00492D70"/>
    <w:rsid w:val="00493190"/>
    <w:rsid w:val="00493F7B"/>
    <w:rsid w:val="00494073"/>
    <w:rsid w:val="0049475D"/>
    <w:rsid w:val="004947D2"/>
    <w:rsid w:val="00494857"/>
    <w:rsid w:val="004951AE"/>
    <w:rsid w:val="00495989"/>
    <w:rsid w:val="00495B21"/>
    <w:rsid w:val="00495D0B"/>
    <w:rsid w:val="00495D48"/>
    <w:rsid w:val="00495E4A"/>
    <w:rsid w:val="004960F3"/>
    <w:rsid w:val="00496F21"/>
    <w:rsid w:val="0049733E"/>
    <w:rsid w:val="004A0905"/>
    <w:rsid w:val="004A0F57"/>
    <w:rsid w:val="004A1693"/>
    <w:rsid w:val="004A17AE"/>
    <w:rsid w:val="004A17B2"/>
    <w:rsid w:val="004A1B58"/>
    <w:rsid w:val="004A206D"/>
    <w:rsid w:val="004A222B"/>
    <w:rsid w:val="004A266F"/>
    <w:rsid w:val="004A2AA9"/>
    <w:rsid w:val="004A3C23"/>
    <w:rsid w:val="004A49D5"/>
    <w:rsid w:val="004A588D"/>
    <w:rsid w:val="004A5CD6"/>
    <w:rsid w:val="004A6192"/>
    <w:rsid w:val="004A646E"/>
    <w:rsid w:val="004A6D5E"/>
    <w:rsid w:val="004A7582"/>
    <w:rsid w:val="004A7A03"/>
    <w:rsid w:val="004B00E5"/>
    <w:rsid w:val="004B075B"/>
    <w:rsid w:val="004B0B62"/>
    <w:rsid w:val="004B0E83"/>
    <w:rsid w:val="004B147B"/>
    <w:rsid w:val="004B159A"/>
    <w:rsid w:val="004B2519"/>
    <w:rsid w:val="004B2B48"/>
    <w:rsid w:val="004B3C96"/>
    <w:rsid w:val="004B3E00"/>
    <w:rsid w:val="004B4488"/>
    <w:rsid w:val="004B47B5"/>
    <w:rsid w:val="004B55B7"/>
    <w:rsid w:val="004B6129"/>
    <w:rsid w:val="004B62C7"/>
    <w:rsid w:val="004C02CE"/>
    <w:rsid w:val="004C0FB0"/>
    <w:rsid w:val="004C1638"/>
    <w:rsid w:val="004C226B"/>
    <w:rsid w:val="004C6126"/>
    <w:rsid w:val="004C648A"/>
    <w:rsid w:val="004C65C3"/>
    <w:rsid w:val="004D0410"/>
    <w:rsid w:val="004D1102"/>
    <w:rsid w:val="004D17AC"/>
    <w:rsid w:val="004D1857"/>
    <w:rsid w:val="004D2AAA"/>
    <w:rsid w:val="004D4FE5"/>
    <w:rsid w:val="004D5F55"/>
    <w:rsid w:val="004D5FE2"/>
    <w:rsid w:val="004D62FB"/>
    <w:rsid w:val="004D711C"/>
    <w:rsid w:val="004D78C0"/>
    <w:rsid w:val="004E00E7"/>
    <w:rsid w:val="004E09CA"/>
    <w:rsid w:val="004E0BA2"/>
    <w:rsid w:val="004E0E4A"/>
    <w:rsid w:val="004E1677"/>
    <w:rsid w:val="004E179C"/>
    <w:rsid w:val="004E21F5"/>
    <w:rsid w:val="004E2321"/>
    <w:rsid w:val="004E33F5"/>
    <w:rsid w:val="004E43F0"/>
    <w:rsid w:val="004E4625"/>
    <w:rsid w:val="004E4C7D"/>
    <w:rsid w:val="004E517F"/>
    <w:rsid w:val="004E57F2"/>
    <w:rsid w:val="004E715E"/>
    <w:rsid w:val="004E7529"/>
    <w:rsid w:val="004F094D"/>
    <w:rsid w:val="004F13C3"/>
    <w:rsid w:val="004F13EE"/>
    <w:rsid w:val="004F154B"/>
    <w:rsid w:val="004F28BE"/>
    <w:rsid w:val="004F292F"/>
    <w:rsid w:val="004F3871"/>
    <w:rsid w:val="004F425A"/>
    <w:rsid w:val="004F4E13"/>
    <w:rsid w:val="004F5C6D"/>
    <w:rsid w:val="004F5D4B"/>
    <w:rsid w:val="004F6EBC"/>
    <w:rsid w:val="004F7979"/>
    <w:rsid w:val="00500153"/>
    <w:rsid w:val="00500F11"/>
    <w:rsid w:val="00501498"/>
    <w:rsid w:val="005018E0"/>
    <w:rsid w:val="00501FFD"/>
    <w:rsid w:val="00502299"/>
    <w:rsid w:val="005023E7"/>
    <w:rsid w:val="00502ACE"/>
    <w:rsid w:val="005039BF"/>
    <w:rsid w:val="005045EF"/>
    <w:rsid w:val="00504ADC"/>
    <w:rsid w:val="00504D03"/>
    <w:rsid w:val="005055CA"/>
    <w:rsid w:val="00505890"/>
    <w:rsid w:val="005059FC"/>
    <w:rsid w:val="005063A1"/>
    <w:rsid w:val="005066BE"/>
    <w:rsid w:val="00506C4A"/>
    <w:rsid w:val="0050717B"/>
    <w:rsid w:val="00507329"/>
    <w:rsid w:val="00507E6B"/>
    <w:rsid w:val="00510588"/>
    <w:rsid w:val="00510651"/>
    <w:rsid w:val="00510A59"/>
    <w:rsid w:val="00510BC8"/>
    <w:rsid w:val="00510BED"/>
    <w:rsid w:val="005112D4"/>
    <w:rsid w:val="0051132F"/>
    <w:rsid w:val="00511B45"/>
    <w:rsid w:val="00511C1E"/>
    <w:rsid w:val="00511E5B"/>
    <w:rsid w:val="00512255"/>
    <w:rsid w:val="0051313B"/>
    <w:rsid w:val="00514270"/>
    <w:rsid w:val="005142C4"/>
    <w:rsid w:val="0051511A"/>
    <w:rsid w:val="00515536"/>
    <w:rsid w:val="00515D6C"/>
    <w:rsid w:val="00516428"/>
    <w:rsid w:val="0051648B"/>
    <w:rsid w:val="00516DB3"/>
    <w:rsid w:val="0051789D"/>
    <w:rsid w:val="00517BD6"/>
    <w:rsid w:val="00520C3A"/>
    <w:rsid w:val="00520E45"/>
    <w:rsid w:val="00521042"/>
    <w:rsid w:val="00522590"/>
    <w:rsid w:val="00522DB2"/>
    <w:rsid w:val="0052372E"/>
    <w:rsid w:val="00523AE7"/>
    <w:rsid w:val="0052451C"/>
    <w:rsid w:val="00524A69"/>
    <w:rsid w:val="00525CCE"/>
    <w:rsid w:val="0052603C"/>
    <w:rsid w:val="00526532"/>
    <w:rsid w:val="00526920"/>
    <w:rsid w:val="0052698C"/>
    <w:rsid w:val="00526A16"/>
    <w:rsid w:val="00526A22"/>
    <w:rsid w:val="00527599"/>
    <w:rsid w:val="005275BC"/>
    <w:rsid w:val="00527767"/>
    <w:rsid w:val="00527B03"/>
    <w:rsid w:val="00530344"/>
    <w:rsid w:val="005308E4"/>
    <w:rsid w:val="00530A73"/>
    <w:rsid w:val="0053225D"/>
    <w:rsid w:val="00533FC6"/>
    <w:rsid w:val="005344EC"/>
    <w:rsid w:val="005345B9"/>
    <w:rsid w:val="00534749"/>
    <w:rsid w:val="00535C57"/>
    <w:rsid w:val="00535E93"/>
    <w:rsid w:val="00536547"/>
    <w:rsid w:val="00536909"/>
    <w:rsid w:val="005373CB"/>
    <w:rsid w:val="00537685"/>
    <w:rsid w:val="00537711"/>
    <w:rsid w:val="00537989"/>
    <w:rsid w:val="00540F05"/>
    <w:rsid w:val="005410EB"/>
    <w:rsid w:val="00541140"/>
    <w:rsid w:val="005412B4"/>
    <w:rsid w:val="00541786"/>
    <w:rsid w:val="0054180B"/>
    <w:rsid w:val="00541AD2"/>
    <w:rsid w:val="00541B53"/>
    <w:rsid w:val="00541F27"/>
    <w:rsid w:val="00542203"/>
    <w:rsid w:val="0054255B"/>
    <w:rsid w:val="0054295B"/>
    <w:rsid w:val="00543198"/>
    <w:rsid w:val="00543259"/>
    <w:rsid w:val="00543BCA"/>
    <w:rsid w:val="00544CF1"/>
    <w:rsid w:val="005450DF"/>
    <w:rsid w:val="005459D1"/>
    <w:rsid w:val="00545BFE"/>
    <w:rsid w:val="005464C5"/>
    <w:rsid w:val="00546E5D"/>
    <w:rsid w:val="00546F07"/>
    <w:rsid w:val="0054703C"/>
    <w:rsid w:val="00550BE5"/>
    <w:rsid w:val="005514D2"/>
    <w:rsid w:val="005527AC"/>
    <w:rsid w:val="00552BA2"/>
    <w:rsid w:val="005533AB"/>
    <w:rsid w:val="005534A3"/>
    <w:rsid w:val="00553A5A"/>
    <w:rsid w:val="00553B30"/>
    <w:rsid w:val="0055423F"/>
    <w:rsid w:val="005547E1"/>
    <w:rsid w:val="00554A23"/>
    <w:rsid w:val="00554D26"/>
    <w:rsid w:val="00554F06"/>
    <w:rsid w:val="005563DD"/>
    <w:rsid w:val="00556505"/>
    <w:rsid w:val="005567D3"/>
    <w:rsid w:val="0055689B"/>
    <w:rsid w:val="00556CEA"/>
    <w:rsid w:val="00557151"/>
    <w:rsid w:val="0055725F"/>
    <w:rsid w:val="00557DCE"/>
    <w:rsid w:val="005609EB"/>
    <w:rsid w:val="00560DE9"/>
    <w:rsid w:val="00562C57"/>
    <w:rsid w:val="00563D0B"/>
    <w:rsid w:val="00565553"/>
    <w:rsid w:val="00565595"/>
    <w:rsid w:val="005662B6"/>
    <w:rsid w:val="00566E61"/>
    <w:rsid w:val="00566F1D"/>
    <w:rsid w:val="0056708D"/>
    <w:rsid w:val="005672E1"/>
    <w:rsid w:val="0056765B"/>
    <w:rsid w:val="00567E3A"/>
    <w:rsid w:val="00570FCE"/>
    <w:rsid w:val="0057117A"/>
    <w:rsid w:val="005717B2"/>
    <w:rsid w:val="00573131"/>
    <w:rsid w:val="005745A4"/>
    <w:rsid w:val="005757E7"/>
    <w:rsid w:val="00575C7E"/>
    <w:rsid w:val="00576104"/>
    <w:rsid w:val="005761E7"/>
    <w:rsid w:val="00576204"/>
    <w:rsid w:val="005762E5"/>
    <w:rsid w:val="0057644F"/>
    <w:rsid w:val="005773B6"/>
    <w:rsid w:val="00580825"/>
    <w:rsid w:val="00580D16"/>
    <w:rsid w:val="005813DB"/>
    <w:rsid w:val="005816F0"/>
    <w:rsid w:val="00581F28"/>
    <w:rsid w:val="00582137"/>
    <w:rsid w:val="005825E5"/>
    <w:rsid w:val="00582AD3"/>
    <w:rsid w:val="00582C24"/>
    <w:rsid w:val="00582D36"/>
    <w:rsid w:val="00582D8C"/>
    <w:rsid w:val="00584885"/>
    <w:rsid w:val="005852D8"/>
    <w:rsid w:val="0058543E"/>
    <w:rsid w:val="005854D7"/>
    <w:rsid w:val="005857BF"/>
    <w:rsid w:val="005862FF"/>
    <w:rsid w:val="00586307"/>
    <w:rsid w:val="00587327"/>
    <w:rsid w:val="00590149"/>
    <w:rsid w:val="005904FB"/>
    <w:rsid w:val="00590963"/>
    <w:rsid w:val="00590E71"/>
    <w:rsid w:val="00590E82"/>
    <w:rsid w:val="005917F5"/>
    <w:rsid w:val="00591A22"/>
    <w:rsid w:val="00592185"/>
    <w:rsid w:val="0059331D"/>
    <w:rsid w:val="00593C67"/>
    <w:rsid w:val="00593FA2"/>
    <w:rsid w:val="005942A3"/>
    <w:rsid w:val="00594855"/>
    <w:rsid w:val="00594BB2"/>
    <w:rsid w:val="00594E07"/>
    <w:rsid w:val="00595A78"/>
    <w:rsid w:val="00595CD3"/>
    <w:rsid w:val="00596864"/>
    <w:rsid w:val="00597AF3"/>
    <w:rsid w:val="00597B11"/>
    <w:rsid w:val="005A01A7"/>
    <w:rsid w:val="005A0660"/>
    <w:rsid w:val="005A06CC"/>
    <w:rsid w:val="005A07AA"/>
    <w:rsid w:val="005A07B2"/>
    <w:rsid w:val="005A0F47"/>
    <w:rsid w:val="005A213A"/>
    <w:rsid w:val="005A27E1"/>
    <w:rsid w:val="005A3199"/>
    <w:rsid w:val="005A3F1C"/>
    <w:rsid w:val="005A4267"/>
    <w:rsid w:val="005A462F"/>
    <w:rsid w:val="005A5578"/>
    <w:rsid w:val="005A6068"/>
    <w:rsid w:val="005A6670"/>
    <w:rsid w:val="005A7A4A"/>
    <w:rsid w:val="005A7CF9"/>
    <w:rsid w:val="005B1944"/>
    <w:rsid w:val="005B1ADC"/>
    <w:rsid w:val="005B1BD9"/>
    <w:rsid w:val="005B25F9"/>
    <w:rsid w:val="005B3497"/>
    <w:rsid w:val="005B362B"/>
    <w:rsid w:val="005B3BD4"/>
    <w:rsid w:val="005B4664"/>
    <w:rsid w:val="005B4BAD"/>
    <w:rsid w:val="005B4CBA"/>
    <w:rsid w:val="005B4D89"/>
    <w:rsid w:val="005B5642"/>
    <w:rsid w:val="005B5896"/>
    <w:rsid w:val="005B5CD5"/>
    <w:rsid w:val="005B5D2C"/>
    <w:rsid w:val="005B738B"/>
    <w:rsid w:val="005B7B46"/>
    <w:rsid w:val="005B7CF8"/>
    <w:rsid w:val="005C07D6"/>
    <w:rsid w:val="005C0AD8"/>
    <w:rsid w:val="005C0B32"/>
    <w:rsid w:val="005C0C62"/>
    <w:rsid w:val="005C14C9"/>
    <w:rsid w:val="005C155C"/>
    <w:rsid w:val="005C1828"/>
    <w:rsid w:val="005C1BF8"/>
    <w:rsid w:val="005C1E8A"/>
    <w:rsid w:val="005C2CC0"/>
    <w:rsid w:val="005C316F"/>
    <w:rsid w:val="005C3226"/>
    <w:rsid w:val="005C4AFA"/>
    <w:rsid w:val="005C4D5D"/>
    <w:rsid w:val="005C5418"/>
    <w:rsid w:val="005C596F"/>
    <w:rsid w:val="005C6166"/>
    <w:rsid w:val="005C6D18"/>
    <w:rsid w:val="005C713E"/>
    <w:rsid w:val="005C7141"/>
    <w:rsid w:val="005C75BA"/>
    <w:rsid w:val="005C77C7"/>
    <w:rsid w:val="005D067C"/>
    <w:rsid w:val="005D0BCB"/>
    <w:rsid w:val="005D0E1D"/>
    <w:rsid w:val="005D1A28"/>
    <w:rsid w:val="005D1C1F"/>
    <w:rsid w:val="005D1FB1"/>
    <w:rsid w:val="005D2881"/>
    <w:rsid w:val="005D3AC5"/>
    <w:rsid w:val="005D5B75"/>
    <w:rsid w:val="005D649B"/>
    <w:rsid w:val="005D7401"/>
    <w:rsid w:val="005D7F00"/>
    <w:rsid w:val="005E043B"/>
    <w:rsid w:val="005E0A9D"/>
    <w:rsid w:val="005E2633"/>
    <w:rsid w:val="005E316C"/>
    <w:rsid w:val="005E44CF"/>
    <w:rsid w:val="005E4A6B"/>
    <w:rsid w:val="005E5B6B"/>
    <w:rsid w:val="005E5B86"/>
    <w:rsid w:val="005E6A9A"/>
    <w:rsid w:val="005E75C0"/>
    <w:rsid w:val="005E7F73"/>
    <w:rsid w:val="005E7F9B"/>
    <w:rsid w:val="005F0196"/>
    <w:rsid w:val="005F1042"/>
    <w:rsid w:val="005F10E7"/>
    <w:rsid w:val="005F18E8"/>
    <w:rsid w:val="005F20CB"/>
    <w:rsid w:val="005F2144"/>
    <w:rsid w:val="005F2748"/>
    <w:rsid w:val="005F415B"/>
    <w:rsid w:val="005F431E"/>
    <w:rsid w:val="005F47D6"/>
    <w:rsid w:val="005F5618"/>
    <w:rsid w:val="005F5A00"/>
    <w:rsid w:val="005F631D"/>
    <w:rsid w:val="005F6501"/>
    <w:rsid w:val="005F686A"/>
    <w:rsid w:val="005F7429"/>
    <w:rsid w:val="005F76F9"/>
    <w:rsid w:val="005F7D66"/>
    <w:rsid w:val="00600154"/>
    <w:rsid w:val="00600230"/>
    <w:rsid w:val="00601A7E"/>
    <w:rsid w:val="006029D7"/>
    <w:rsid w:val="006034E4"/>
    <w:rsid w:val="00603ADA"/>
    <w:rsid w:val="006046A0"/>
    <w:rsid w:val="006046D1"/>
    <w:rsid w:val="006048B4"/>
    <w:rsid w:val="00604B64"/>
    <w:rsid w:val="0060503D"/>
    <w:rsid w:val="006053D4"/>
    <w:rsid w:val="006058F2"/>
    <w:rsid w:val="00606323"/>
    <w:rsid w:val="00606485"/>
    <w:rsid w:val="00606513"/>
    <w:rsid w:val="00607326"/>
    <w:rsid w:val="006077AE"/>
    <w:rsid w:val="006078E5"/>
    <w:rsid w:val="00607C6C"/>
    <w:rsid w:val="00610EF2"/>
    <w:rsid w:val="00610FDF"/>
    <w:rsid w:val="00612501"/>
    <w:rsid w:val="00612AFE"/>
    <w:rsid w:val="00613076"/>
    <w:rsid w:val="006137C4"/>
    <w:rsid w:val="00613FA6"/>
    <w:rsid w:val="0061428E"/>
    <w:rsid w:val="006149CC"/>
    <w:rsid w:val="0061547E"/>
    <w:rsid w:val="00617262"/>
    <w:rsid w:val="00617E22"/>
    <w:rsid w:val="00620275"/>
    <w:rsid w:val="00620812"/>
    <w:rsid w:val="00620A1B"/>
    <w:rsid w:val="00621183"/>
    <w:rsid w:val="00621338"/>
    <w:rsid w:val="006214A0"/>
    <w:rsid w:val="00621593"/>
    <w:rsid w:val="006215DE"/>
    <w:rsid w:val="006216A7"/>
    <w:rsid w:val="00622CB5"/>
    <w:rsid w:val="0062318F"/>
    <w:rsid w:val="006232FF"/>
    <w:rsid w:val="00623347"/>
    <w:rsid w:val="00624C45"/>
    <w:rsid w:val="00625073"/>
    <w:rsid w:val="0062512B"/>
    <w:rsid w:val="00625D6F"/>
    <w:rsid w:val="00626B04"/>
    <w:rsid w:val="0062734C"/>
    <w:rsid w:val="0062744C"/>
    <w:rsid w:val="006316F9"/>
    <w:rsid w:val="00631835"/>
    <w:rsid w:val="0063214D"/>
    <w:rsid w:val="00633A9F"/>
    <w:rsid w:val="00633F1E"/>
    <w:rsid w:val="006352D0"/>
    <w:rsid w:val="006358F3"/>
    <w:rsid w:val="00635B1F"/>
    <w:rsid w:val="00635CD6"/>
    <w:rsid w:val="00635D23"/>
    <w:rsid w:val="006362A2"/>
    <w:rsid w:val="006367C5"/>
    <w:rsid w:val="00637C0D"/>
    <w:rsid w:val="006401C4"/>
    <w:rsid w:val="006403AA"/>
    <w:rsid w:val="006418CE"/>
    <w:rsid w:val="006419A4"/>
    <w:rsid w:val="006419B9"/>
    <w:rsid w:val="00641FFE"/>
    <w:rsid w:val="006441CC"/>
    <w:rsid w:val="0064513D"/>
    <w:rsid w:val="00645A05"/>
    <w:rsid w:val="00645B6B"/>
    <w:rsid w:val="00645C53"/>
    <w:rsid w:val="00645D8B"/>
    <w:rsid w:val="0064721F"/>
    <w:rsid w:val="006475EC"/>
    <w:rsid w:val="006477BA"/>
    <w:rsid w:val="006477F7"/>
    <w:rsid w:val="00647CF5"/>
    <w:rsid w:val="00650128"/>
    <w:rsid w:val="00650515"/>
    <w:rsid w:val="006508D6"/>
    <w:rsid w:val="006512A1"/>
    <w:rsid w:val="00651302"/>
    <w:rsid w:val="00651664"/>
    <w:rsid w:val="006516A3"/>
    <w:rsid w:val="00651B42"/>
    <w:rsid w:val="00652444"/>
    <w:rsid w:val="0065301D"/>
    <w:rsid w:val="00653153"/>
    <w:rsid w:val="006533AA"/>
    <w:rsid w:val="006535D1"/>
    <w:rsid w:val="0065383E"/>
    <w:rsid w:val="006540CE"/>
    <w:rsid w:val="00654693"/>
    <w:rsid w:val="0065663E"/>
    <w:rsid w:val="006567EE"/>
    <w:rsid w:val="00656BB2"/>
    <w:rsid w:val="006572AD"/>
    <w:rsid w:val="00657527"/>
    <w:rsid w:val="0066174B"/>
    <w:rsid w:val="00661C63"/>
    <w:rsid w:val="00662B97"/>
    <w:rsid w:val="0066306E"/>
    <w:rsid w:val="00663186"/>
    <w:rsid w:val="006634ED"/>
    <w:rsid w:val="00663639"/>
    <w:rsid w:val="006647C1"/>
    <w:rsid w:val="006648AB"/>
    <w:rsid w:val="00664F12"/>
    <w:rsid w:val="00665630"/>
    <w:rsid w:val="00665992"/>
    <w:rsid w:val="00665E02"/>
    <w:rsid w:val="006703A7"/>
    <w:rsid w:val="00670569"/>
    <w:rsid w:val="0067173E"/>
    <w:rsid w:val="00672371"/>
    <w:rsid w:val="00672376"/>
    <w:rsid w:val="00672406"/>
    <w:rsid w:val="0067300F"/>
    <w:rsid w:val="0067328C"/>
    <w:rsid w:val="00673B20"/>
    <w:rsid w:val="00673F74"/>
    <w:rsid w:val="006748C9"/>
    <w:rsid w:val="00674C8F"/>
    <w:rsid w:val="00674DD0"/>
    <w:rsid w:val="00674FDC"/>
    <w:rsid w:val="0067573D"/>
    <w:rsid w:val="00676E73"/>
    <w:rsid w:val="00676E8C"/>
    <w:rsid w:val="00677124"/>
    <w:rsid w:val="00677162"/>
    <w:rsid w:val="00677242"/>
    <w:rsid w:val="00677762"/>
    <w:rsid w:val="00677E6C"/>
    <w:rsid w:val="006802D8"/>
    <w:rsid w:val="006813C9"/>
    <w:rsid w:val="00681920"/>
    <w:rsid w:val="006823C5"/>
    <w:rsid w:val="00683C6E"/>
    <w:rsid w:val="00683CFC"/>
    <w:rsid w:val="00684A89"/>
    <w:rsid w:val="00684C74"/>
    <w:rsid w:val="0068523B"/>
    <w:rsid w:val="00686266"/>
    <w:rsid w:val="006863C7"/>
    <w:rsid w:val="00686668"/>
    <w:rsid w:val="0069006D"/>
    <w:rsid w:val="0069105B"/>
    <w:rsid w:val="0069162B"/>
    <w:rsid w:val="00692571"/>
    <w:rsid w:val="00692BB6"/>
    <w:rsid w:val="00694453"/>
    <w:rsid w:val="00694792"/>
    <w:rsid w:val="006951EE"/>
    <w:rsid w:val="006956E1"/>
    <w:rsid w:val="0069572F"/>
    <w:rsid w:val="006957C4"/>
    <w:rsid w:val="0069645C"/>
    <w:rsid w:val="00696721"/>
    <w:rsid w:val="006967D8"/>
    <w:rsid w:val="0069778D"/>
    <w:rsid w:val="00697BE5"/>
    <w:rsid w:val="00697DA4"/>
    <w:rsid w:val="006A0193"/>
    <w:rsid w:val="006A0F99"/>
    <w:rsid w:val="006A130B"/>
    <w:rsid w:val="006A163E"/>
    <w:rsid w:val="006A21CC"/>
    <w:rsid w:val="006A2226"/>
    <w:rsid w:val="006A2389"/>
    <w:rsid w:val="006A25A9"/>
    <w:rsid w:val="006A40B2"/>
    <w:rsid w:val="006A4294"/>
    <w:rsid w:val="006A4C98"/>
    <w:rsid w:val="006A4F18"/>
    <w:rsid w:val="006A53B5"/>
    <w:rsid w:val="006A54BD"/>
    <w:rsid w:val="006A5605"/>
    <w:rsid w:val="006A617C"/>
    <w:rsid w:val="006A621D"/>
    <w:rsid w:val="006A6844"/>
    <w:rsid w:val="006A684A"/>
    <w:rsid w:val="006B01E4"/>
    <w:rsid w:val="006B1020"/>
    <w:rsid w:val="006B1DED"/>
    <w:rsid w:val="006B3512"/>
    <w:rsid w:val="006B3AFA"/>
    <w:rsid w:val="006B3DE0"/>
    <w:rsid w:val="006B44F5"/>
    <w:rsid w:val="006B48CB"/>
    <w:rsid w:val="006B49B5"/>
    <w:rsid w:val="006B4FC4"/>
    <w:rsid w:val="006B57C3"/>
    <w:rsid w:val="006B5901"/>
    <w:rsid w:val="006B5C75"/>
    <w:rsid w:val="006B6077"/>
    <w:rsid w:val="006B61E4"/>
    <w:rsid w:val="006B6B12"/>
    <w:rsid w:val="006B6B24"/>
    <w:rsid w:val="006B7407"/>
    <w:rsid w:val="006C0469"/>
    <w:rsid w:val="006C064B"/>
    <w:rsid w:val="006C086E"/>
    <w:rsid w:val="006C0AFD"/>
    <w:rsid w:val="006C1552"/>
    <w:rsid w:val="006C217C"/>
    <w:rsid w:val="006C247A"/>
    <w:rsid w:val="006C35F4"/>
    <w:rsid w:val="006C3A2C"/>
    <w:rsid w:val="006C3F93"/>
    <w:rsid w:val="006C4E95"/>
    <w:rsid w:val="006C578C"/>
    <w:rsid w:val="006C57B7"/>
    <w:rsid w:val="006C64C3"/>
    <w:rsid w:val="006C68A5"/>
    <w:rsid w:val="006C6D7C"/>
    <w:rsid w:val="006C6E58"/>
    <w:rsid w:val="006C7140"/>
    <w:rsid w:val="006C748C"/>
    <w:rsid w:val="006D05A5"/>
    <w:rsid w:val="006D15A9"/>
    <w:rsid w:val="006D264F"/>
    <w:rsid w:val="006D32C6"/>
    <w:rsid w:val="006D366B"/>
    <w:rsid w:val="006D42FF"/>
    <w:rsid w:val="006D46A6"/>
    <w:rsid w:val="006D4801"/>
    <w:rsid w:val="006D4CDF"/>
    <w:rsid w:val="006D5502"/>
    <w:rsid w:val="006D56D5"/>
    <w:rsid w:val="006D5985"/>
    <w:rsid w:val="006D617D"/>
    <w:rsid w:val="006D64C3"/>
    <w:rsid w:val="006D6DA7"/>
    <w:rsid w:val="006D7A18"/>
    <w:rsid w:val="006E08FD"/>
    <w:rsid w:val="006E1279"/>
    <w:rsid w:val="006E15B9"/>
    <w:rsid w:val="006E1A35"/>
    <w:rsid w:val="006E1A77"/>
    <w:rsid w:val="006E20D8"/>
    <w:rsid w:val="006E23D4"/>
    <w:rsid w:val="006E270C"/>
    <w:rsid w:val="006E29EB"/>
    <w:rsid w:val="006E302F"/>
    <w:rsid w:val="006E30E3"/>
    <w:rsid w:val="006E425F"/>
    <w:rsid w:val="006E46A6"/>
    <w:rsid w:val="006E485C"/>
    <w:rsid w:val="006E5BCC"/>
    <w:rsid w:val="006E677C"/>
    <w:rsid w:val="006E797C"/>
    <w:rsid w:val="006F0B53"/>
    <w:rsid w:val="006F12BA"/>
    <w:rsid w:val="006F133A"/>
    <w:rsid w:val="006F137B"/>
    <w:rsid w:val="006F210F"/>
    <w:rsid w:val="006F24EE"/>
    <w:rsid w:val="006F2E54"/>
    <w:rsid w:val="006F3BCE"/>
    <w:rsid w:val="006F3F0F"/>
    <w:rsid w:val="006F4437"/>
    <w:rsid w:val="006F561E"/>
    <w:rsid w:val="006F5936"/>
    <w:rsid w:val="006F6ACA"/>
    <w:rsid w:val="006F7CBF"/>
    <w:rsid w:val="006F7E2D"/>
    <w:rsid w:val="00700822"/>
    <w:rsid w:val="00700AB9"/>
    <w:rsid w:val="007011D0"/>
    <w:rsid w:val="00702C69"/>
    <w:rsid w:val="00704CE6"/>
    <w:rsid w:val="00704EA4"/>
    <w:rsid w:val="00705618"/>
    <w:rsid w:val="007056B2"/>
    <w:rsid w:val="00705B90"/>
    <w:rsid w:val="00705EDA"/>
    <w:rsid w:val="00707163"/>
    <w:rsid w:val="0070725B"/>
    <w:rsid w:val="007104F3"/>
    <w:rsid w:val="00710EEF"/>
    <w:rsid w:val="0071181F"/>
    <w:rsid w:val="0071260B"/>
    <w:rsid w:val="007126D8"/>
    <w:rsid w:val="007129DA"/>
    <w:rsid w:val="00712B51"/>
    <w:rsid w:val="00713EDD"/>
    <w:rsid w:val="007143C1"/>
    <w:rsid w:val="007162C5"/>
    <w:rsid w:val="00716342"/>
    <w:rsid w:val="00716DD0"/>
    <w:rsid w:val="00716DDD"/>
    <w:rsid w:val="0071754E"/>
    <w:rsid w:val="00720165"/>
    <w:rsid w:val="00720481"/>
    <w:rsid w:val="007208B0"/>
    <w:rsid w:val="0072197D"/>
    <w:rsid w:val="00722559"/>
    <w:rsid w:val="00724240"/>
    <w:rsid w:val="00724719"/>
    <w:rsid w:val="007256B5"/>
    <w:rsid w:val="007264F5"/>
    <w:rsid w:val="00726C35"/>
    <w:rsid w:val="00730BD9"/>
    <w:rsid w:val="00730C48"/>
    <w:rsid w:val="00730E2D"/>
    <w:rsid w:val="0073120F"/>
    <w:rsid w:val="00731366"/>
    <w:rsid w:val="0073156F"/>
    <w:rsid w:val="007319BB"/>
    <w:rsid w:val="00732C39"/>
    <w:rsid w:val="00732F33"/>
    <w:rsid w:val="00732FD3"/>
    <w:rsid w:val="0073595A"/>
    <w:rsid w:val="00736A4C"/>
    <w:rsid w:val="007373EA"/>
    <w:rsid w:val="007400A2"/>
    <w:rsid w:val="007401B6"/>
    <w:rsid w:val="0074045F"/>
    <w:rsid w:val="00740539"/>
    <w:rsid w:val="00740618"/>
    <w:rsid w:val="00740A44"/>
    <w:rsid w:val="00741287"/>
    <w:rsid w:val="00741566"/>
    <w:rsid w:val="00741627"/>
    <w:rsid w:val="007419C8"/>
    <w:rsid w:val="00742067"/>
    <w:rsid w:val="007422C4"/>
    <w:rsid w:val="007424DA"/>
    <w:rsid w:val="00742F4F"/>
    <w:rsid w:val="007431A2"/>
    <w:rsid w:val="0074383F"/>
    <w:rsid w:val="00743C7E"/>
    <w:rsid w:val="00743CE5"/>
    <w:rsid w:val="0074400D"/>
    <w:rsid w:val="0074581C"/>
    <w:rsid w:val="007462EF"/>
    <w:rsid w:val="0074645F"/>
    <w:rsid w:val="0074707A"/>
    <w:rsid w:val="00750858"/>
    <w:rsid w:val="00750E71"/>
    <w:rsid w:val="00751437"/>
    <w:rsid w:val="0075195B"/>
    <w:rsid w:val="00752D72"/>
    <w:rsid w:val="007533F8"/>
    <w:rsid w:val="007534DF"/>
    <w:rsid w:val="00753CDD"/>
    <w:rsid w:val="00753D4E"/>
    <w:rsid w:val="0075621D"/>
    <w:rsid w:val="007563B6"/>
    <w:rsid w:val="00756D7C"/>
    <w:rsid w:val="00757455"/>
    <w:rsid w:val="00760252"/>
    <w:rsid w:val="00760F13"/>
    <w:rsid w:val="007620C7"/>
    <w:rsid w:val="0076273C"/>
    <w:rsid w:val="0076303B"/>
    <w:rsid w:val="0076330E"/>
    <w:rsid w:val="007639B7"/>
    <w:rsid w:val="007643D2"/>
    <w:rsid w:val="00764CB6"/>
    <w:rsid w:val="00764ED2"/>
    <w:rsid w:val="00765ACB"/>
    <w:rsid w:val="007660B8"/>
    <w:rsid w:val="00766B1A"/>
    <w:rsid w:val="00767005"/>
    <w:rsid w:val="00767840"/>
    <w:rsid w:val="00767D3B"/>
    <w:rsid w:val="007700A1"/>
    <w:rsid w:val="0077049C"/>
    <w:rsid w:val="007704E1"/>
    <w:rsid w:val="007705D1"/>
    <w:rsid w:val="0077068D"/>
    <w:rsid w:val="00770DC1"/>
    <w:rsid w:val="00772025"/>
    <w:rsid w:val="00772E0D"/>
    <w:rsid w:val="007730AC"/>
    <w:rsid w:val="00773E9E"/>
    <w:rsid w:val="0077463C"/>
    <w:rsid w:val="00774FBF"/>
    <w:rsid w:val="0077552B"/>
    <w:rsid w:val="0077671F"/>
    <w:rsid w:val="00776D15"/>
    <w:rsid w:val="007770E8"/>
    <w:rsid w:val="007773DA"/>
    <w:rsid w:val="00780054"/>
    <w:rsid w:val="00780375"/>
    <w:rsid w:val="0078045E"/>
    <w:rsid w:val="00780A8B"/>
    <w:rsid w:val="00781895"/>
    <w:rsid w:val="0078193D"/>
    <w:rsid w:val="00781EF5"/>
    <w:rsid w:val="00781FE3"/>
    <w:rsid w:val="007826D1"/>
    <w:rsid w:val="00782DE6"/>
    <w:rsid w:val="00783479"/>
    <w:rsid w:val="00783D83"/>
    <w:rsid w:val="00784657"/>
    <w:rsid w:val="00784F4D"/>
    <w:rsid w:val="00785099"/>
    <w:rsid w:val="007851BF"/>
    <w:rsid w:val="00785E60"/>
    <w:rsid w:val="00786DCF"/>
    <w:rsid w:val="00786F9D"/>
    <w:rsid w:val="00786FE8"/>
    <w:rsid w:val="00787612"/>
    <w:rsid w:val="00787B5B"/>
    <w:rsid w:val="00787B5C"/>
    <w:rsid w:val="00787F9F"/>
    <w:rsid w:val="007917AD"/>
    <w:rsid w:val="00791AFB"/>
    <w:rsid w:val="00791E18"/>
    <w:rsid w:val="007924F2"/>
    <w:rsid w:val="00793509"/>
    <w:rsid w:val="0079352D"/>
    <w:rsid w:val="00793F09"/>
    <w:rsid w:val="007948DE"/>
    <w:rsid w:val="00794E3B"/>
    <w:rsid w:val="007952B2"/>
    <w:rsid w:val="00795A4E"/>
    <w:rsid w:val="00795D16"/>
    <w:rsid w:val="00797232"/>
    <w:rsid w:val="007A1354"/>
    <w:rsid w:val="007A18EC"/>
    <w:rsid w:val="007A193D"/>
    <w:rsid w:val="007A1DF2"/>
    <w:rsid w:val="007A1E6F"/>
    <w:rsid w:val="007A230A"/>
    <w:rsid w:val="007A30AD"/>
    <w:rsid w:val="007A3290"/>
    <w:rsid w:val="007A3BDF"/>
    <w:rsid w:val="007A3C9B"/>
    <w:rsid w:val="007A43BD"/>
    <w:rsid w:val="007A53A0"/>
    <w:rsid w:val="007A5691"/>
    <w:rsid w:val="007A5E41"/>
    <w:rsid w:val="007A601A"/>
    <w:rsid w:val="007A616C"/>
    <w:rsid w:val="007A61E5"/>
    <w:rsid w:val="007A67E1"/>
    <w:rsid w:val="007A6AE1"/>
    <w:rsid w:val="007A6EFF"/>
    <w:rsid w:val="007A7EC0"/>
    <w:rsid w:val="007B0311"/>
    <w:rsid w:val="007B034E"/>
    <w:rsid w:val="007B0429"/>
    <w:rsid w:val="007B1200"/>
    <w:rsid w:val="007B186A"/>
    <w:rsid w:val="007B1AA8"/>
    <w:rsid w:val="007B1B6D"/>
    <w:rsid w:val="007B2275"/>
    <w:rsid w:val="007B2FCE"/>
    <w:rsid w:val="007B354B"/>
    <w:rsid w:val="007B3F29"/>
    <w:rsid w:val="007B4398"/>
    <w:rsid w:val="007B452B"/>
    <w:rsid w:val="007B5122"/>
    <w:rsid w:val="007B589B"/>
    <w:rsid w:val="007B6071"/>
    <w:rsid w:val="007B6BF1"/>
    <w:rsid w:val="007B6D98"/>
    <w:rsid w:val="007B792C"/>
    <w:rsid w:val="007B79DC"/>
    <w:rsid w:val="007B7A1F"/>
    <w:rsid w:val="007B7BD9"/>
    <w:rsid w:val="007C04A8"/>
    <w:rsid w:val="007C1716"/>
    <w:rsid w:val="007C32BD"/>
    <w:rsid w:val="007C34EA"/>
    <w:rsid w:val="007C35D6"/>
    <w:rsid w:val="007C40D7"/>
    <w:rsid w:val="007C42AD"/>
    <w:rsid w:val="007C4358"/>
    <w:rsid w:val="007C734F"/>
    <w:rsid w:val="007C752E"/>
    <w:rsid w:val="007C75CA"/>
    <w:rsid w:val="007C7634"/>
    <w:rsid w:val="007D0936"/>
    <w:rsid w:val="007D0B8A"/>
    <w:rsid w:val="007D0DC4"/>
    <w:rsid w:val="007D1C37"/>
    <w:rsid w:val="007D1D8F"/>
    <w:rsid w:val="007D1DD2"/>
    <w:rsid w:val="007D1E22"/>
    <w:rsid w:val="007D1EA6"/>
    <w:rsid w:val="007D36EC"/>
    <w:rsid w:val="007D5157"/>
    <w:rsid w:val="007D569D"/>
    <w:rsid w:val="007D58EE"/>
    <w:rsid w:val="007D5F50"/>
    <w:rsid w:val="007D62D6"/>
    <w:rsid w:val="007D714E"/>
    <w:rsid w:val="007D7299"/>
    <w:rsid w:val="007D7770"/>
    <w:rsid w:val="007D7C0E"/>
    <w:rsid w:val="007D7ECB"/>
    <w:rsid w:val="007E0EF1"/>
    <w:rsid w:val="007E157A"/>
    <w:rsid w:val="007E1751"/>
    <w:rsid w:val="007E19F1"/>
    <w:rsid w:val="007E269D"/>
    <w:rsid w:val="007E28B5"/>
    <w:rsid w:val="007E47DE"/>
    <w:rsid w:val="007E480D"/>
    <w:rsid w:val="007E5D6E"/>
    <w:rsid w:val="007E638D"/>
    <w:rsid w:val="007E6640"/>
    <w:rsid w:val="007E66AD"/>
    <w:rsid w:val="007E6E15"/>
    <w:rsid w:val="007E6F7B"/>
    <w:rsid w:val="007E73CA"/>
    <w:rsid w:val="007E74D5"/>
    <w:rsid w:val="007F075A"/>
    <w:rsid w:val="007F0ECD"/>
    <w:rsid w:val="007F0F8A"/>
    <w:rsid w:val="007F1DDD"/>
    <w:rsid w:val="007F1E29"/>
    <w:rsid w:val="007F2442"/>
    <w:rsid w:val="007F349C"/>
    <w:rsid w:val="007F4DA5"/>
    <w:rsid w:val="007F50D1"/>
    <w:rsid w:val="007F663F"/>
    <w:rsid w:val="007F6E84"/>
    <w:rsid w:val="007F6F0F"/>
    <w:rsid w:val="007F73AD"/>
    <w:rsid w:val="007F76DE"/>
    <w:rsid w:val="00800096"/>
    <w:rsid w:val="00800282"/>
    <w:rsid w:val="008005AC"/>
    <w:rsid w:val="00800AE9"/>
    <w:rsid w:val="00801BF2"/>
    <w:rsid w:val="008030E4"/>
    <w:rsid w:val="00803B24"/>
    <w:rsid w:val="008040F9"/>
    <w:rsid w:val="0080575D"/>
    <w:rsid w:val="00805EB6"/>
    <w:rsid w:val="00806519"/>
    <w:rsid w:val="00806BB6"/>
    <w:rsid w:val="00807264"/>
    <w:rsid w:val="008102A4"/>
    <w:rsid w:val="008102B7"/>
    <w:rsid w:val="0081047A"/>
    <w:rsid w:val="00810514"/>
    <w:rsid w:val="008107BE"/>
    <w:rsid w:val="00811166"/>
    <w:rsid w:val="00811BBE"/>
    <w:rsid w:val="008133FE"/>
    <w:rsid w:val="00813560"/>
    <w:rsid w:val="00813C5F"/>
    <w:rsid w:val="008140D3"/>
    <w:rsid w:val="0081481F"/>
    <w:rsid w:val="00814AD1"/>
    <w:rsid w:val="008150C0"/>
    <w:rsid w:val="0081523D"/>
    <w:rsid w:val="00817339"/>
    <w:rsid w:val="008217A2"/>
    <w:rsid w:val="00822B93"/>
    <w:rsid w:val="00823A65"/>
    <w:rsid w:val="00823D72"/>
    <w:rsid w:val="00824616"/>
    <w:rsid w:val="0082477B"/>
    <w:rsid w:val="00825124"/>
    <w:rsid w:val="0082570D"/>
    <w:rsid w:val="00826148"/>
    <w:rsid w:val="00826744"/>
    <w:rsid w:val="00830391"/>
    <w:rsid w:val="00830589"/>
    <w:rsid w:val="00830C62"/>
    <w:rsid w:val="008312BC"/>
    <w:rsid w:val="008315D4"/>
    <w:rsid w:val="008329A9"/>
    <w:rsid w:val="00832B4C"/>
    <w:rsid w:val="00833F5F"/>
    <w:rsid w:val="00834F5C"/>
    <w:rsid w:val="0083528F"/>
    <w:rsid w:val="00835B3B"/>
    <w:rsid w:val="008373F6"/>
    <w:rsid w:val="008405C8"/>
    <w:rsid w:val="00840CB5"/>
    <w:rsid w:val="00840E8E"/>
    <w:rsid w:val="00841098"/>
    <w:rsid w:val="00842463"/>
    <w:rsid w:val="00842AA5"/>
    <w:rsid w:val="00842AFD"/>
    <w:rsid w:val="0084336D"/>
    <w:rsid w:val="0084406B"/>
    <w:rsid w:val="008445C0"/>
    <w:rsid w:val="008450D5"/>
    <w:rsid w:val="0084524C"/>
    <w:rsid w:val="008459A4"/>
    <w:rsid w:val="008460DB"/>
    <w:rsid w:val="0084649D"/>
    <w:rsid w:val="008467C3"/>
    <w:rsid w:val="00846A7E"/>
    <w:rsid w:val="00846CA4"/>
    <w:rsid w:val="00847B34"/>
    <w:rsid w:val="008504DF"/>
    <w:rsid w:val="008505A5"/>
    <w:rsid w:val="00850B59"/>
    <w:rsid w:val="00851082"/>
    <w:rsid w:val="00851DFA"/>
    <w:rsid w:val="008520C0"/>
    <w:rsid w:val="00852394"/>
    <w:rsid w:val="00853A50"/>
    <w:rsid w:val="00854071"/>
    <w:rsid w:val="008540C1"/>
    <w:rsid w:val="00854128"/>
    <w:rsid w:val="0085477D"/>
    <w:rsid w:val="008552A5"/>
    <w:rsid w:val="00855503"/>
    <w:rsid w:val="00855C1F"/>
    <w:rsid w:val="00855F94"/>
    <w:rsid w:val="008562E5"/>
    <w:rsid w:val="00857886"/>
    <w:rsid w:val="008579B4"/>
    <w:rsid w:val="00857D7F"/>
    <w:rsid w:val="008603BE"/>
    <w:rsid w:val="00860830"/>
    <w:rsid w:val="00861F1E"/>
    <w:rsid w:val="008625B9"/>
    <w:rsid w:val="00863420"/>
    <w:rsid w:val="00863B53"/>
    <w:rsid w:val="008642C5"/>
    <w:rsid w:val="00864416"/>
    <w:rsid w:val="008648B1"/>
    <w:rsid w:val="00864AFD"/>
    <w:rsid w:val="00865401"/>
    <w:rsid w:val="00865C9B"/>
    <w:rsid w:val="00866028"/>
    <w:rsid w:val="00866480"/>
    <w:rsid w:val="00866678"/>
    <w:rsid w:val="00867086"/>
    <w:rsid w:val="00870020"/>
    <w:rsid w:val="0087007D"/>
    <w:rsid w:val="0087073A"/>
    <w:rsid w:val="00870AFD"/>
    <w:rsid w:val="008719B9"/>
    <w:rsid w:val="00871FB0"/>
    <w:rsid w:val="0087356C"/>
    <w:rsid w:val="00873574"/>
    <w:rsid w:val="008741EB"/>
    <w:rsid w:val="0087496E"/>
    <w:rsid w:val="00874F59"/>
    <w:rsid w:val="008756A5"/>
    <w:rsid w:val="0087639B"/>
    <w:rsid w:val="008765FC"/>
    <w:rsid w:val="00877827"/>
    <w:rsid w:val="00877FCB"/>
    <w:rsid w:val="00880114"/>
    <w:rsid w:val="008809F0"/>
    <w:rsid w:val="00880AB2"/>
    <w:rsid w:val="00880B3B"/>
    <w:rsid w:val="00881037"/>
    <w:rsid w:val="00881273"/>
    <w:rsid w:val="0088169E"/>
    <w:rsid w:val="00882FBA"/>
    <w:rsid w:val="00883170"/>
    <w:rsid w:val="00883404"/>
    <w:rsid w:val="00883763"/>
    <w:rsid w:val="00883D21"/>
    <w:rsid w:val="00883EFA"/>
    <w:rsid w:val="00884070"/>
    <w:rsid w:val="008846A1"/>
    <w:rsid w:val="008846FD"/>
    <w:rsid w:val="00884AF6"/>
    <w:rsid w:val="008851D9"/>
    <w:rsid w:val="00885529"/>
    <w:rsid w:val="00885840"/>
    <w:rsid w:val="00886624"/>
    <w:rsid w:val="00887B95"/>
    <w:rsid w:val="008905C7"/>
    <w:rsid w:val="00890B21"/>
    <w:rsid w:val="00890EF3"/>
    <w:rsid w:val="00890FCF"/>
    <w:rsid w:val="008911AE"/>
    <w:rsid w:val="00891F70"/>
    <w:rsid w:val="008920C1"/>
    <w:rsid w:val="008920D1"/>
    <w:rsid w:val="00893027"/>
    <w:rsid w:val="00894346"/>
    <w:rsid w:val="008950E3"/>
    <w:rsid w:val="00895B93"/>
    <w:rsid w:val="0089606D"/>
    <w:rsid w:val="0089742D"/>
    <w:rsid w:val="0089779C"/>
    <w:rsid w:val="00897958"/>
    <w:rsid w:val="008A0F8A"/>
    <w:rsid w:val="008A2140"/>
    <w:rsid w:val="008A2AC1"/>
    <w:rsid w:val="008A3261"/>
    <w:rsid w:val="008A3CF7"/>
    <w:rsid w:val="008A44CF"/>
    <w:rsid w:val="008A4817"/>
    <w:rsid w:val="008A490A"/>
    <w:rsid w:val="008A567D"/>
    <w:rsid w:val="008A5C2A"/>
    <w:rsid w:val="008A60F2"/>
    <w:rsid w:val="008A6344"/>
    <w:rsid w:val="008A6EFF"/>
    <w:rsid w:val="008A6FAB"/>
    <w:rsid w:val="008A7401"/>
    <w:rsid w:val="008A7406"/>
    <w:rsid w:val="008A7F99"/>
    <w:rsid w:val="008B11DE"/>
    <w:rsid w:val="008B13FD"/>
    <w:rsid w:val="008B1B5F"/>
    <w:rsid w:val="008B1CEA"/>
    <w:rsid w:val="008B1D2F"/>
    <w:rsid w:val="008B4031"/>
    <w:rsid w:val="008B4140"/>
    <w:rsid w:val="008B457D"/>
    <w:rsid w:val="008B48C1"/>
    <w:rsid w:val="008B4F17"/>
    <w:rsid w:val="008B53BE"/>
    <w:rsid w:val="008B5832"/>
    <w:rsid w:val="008B6C38"/>
    <w:rsid w:val="008B6CE3"/>
    <w:rsid w:val="008B761D"/>
    <w:rsid w:val="008C03A2"/>
    <w:rsid w:val="008C068C"/>
    <w:rsid w:val="008C0F27"/>
    <w:rsid w:val="008C211B"/>
    <w:rsid w:val="008C241B"/>
    <w:rsid w:val="008C3720"/>
    <w:rsid w:val="008C3B40"/>
    <w:rsid w:val="008C49C5"/>
    <w:rsid w:val="008C5EF1"/>
    <w:rsid w:val="008C613F"/>
    <w:rsid w:val="008C64BE"/>
    <w:rsid w:val="008C6BBE"/>
    <w:rsid w:val="008C75FB"/>
    <w:rsid w:val="008D03A5"/>
    <w:rsid w:val="008D06DF"/>
    <w:rsid w:val="008D07BA"/>
    <w:rsid w:val="008D0A63"/>
    <w:rsid w:val="008D150D"/>
    <w:rsid w:val="008D16DA"/>
    <w:rsid w:val="008D1A68"/>
    <w:rsid w:val="008D1D53"/>
    <w:rsid w:val="008D2742"/>
    <w:rsid w:val="008D2759"/>
    <w:rsid w:val="008D2797"/>
    <w:rsid w:val="008D2805"/>
    <w:rsid w:val="008D2B1D"/>
    <w:rsid w:val="008D3BCC"/>
    <w:rsid w:val="008D48FE"/>
    <w:rsid w:val="008D4CF3"/>
    <w:rsid w:val="008D6945"/>
    <w:rsid w:val="008D7764"/>
    <w:rsid w:val="008E2024"/>
    <w:rsid w:val="008E3445"/>
    <w:rsid w:val="008E3685"/>
    <w:rsid w:val="008E3F81"/>
    <w:rsid w:val="008E49B8"/>
    <w:rsid w:val="008E4F0A"/>
    <w:rsid w:val="008E4F2C"/>
    <w:rsid w:val="008E503F"/>
    <w:rsid w:val="008E547B"/>
    <w:rsid w:val="008E62D6"/>
    <w:rsid w:val="008E66C5"/>
    <w:rsid w:val="008E6AAA"/>
    <w:rsid w:val="008E6B40"/>
    <w:rsid w:val="008E70D8"/>
    <w:rsid w:val="008E769E"/>
    <w:rsid w:val="008E7853"/>
    <w:rsid w:val="008F057A"/>
    <w:rsid w:val="008F0613"/>
    <w:rsid w:val="008F07CE"/>
    <w:rsid w:val="008F1949"/>
    <w:rsid w:val="008F2371"/>
    <w:rsid w:val="008F23E0"/>
    <w:rsid w:val="008F2517"/>
    <w:rsid w:val="008F2686"/>
    <w:rsid w:val="008F273B"/>
    <w:rsid w:val="008F2DE0"/>
    <w:rsid w:val="008F2E71"/>
    <w:rsid w:val="008F3FFE"/>
    <w:rsid w:val="008F40E4"/>
    <w:rsid w:val="008F479D"/>
    <w:rsid w:val="008F53F1"/>
    <w:rsid w:val="008F54C4"/>
    <w:rsid w:val="008F5E4C"/>
    <w:rsid w:val="008F68BC"/>
    <w:rsid w:val="008F722A"/>
    <w:rsid w:val="0090062D"/>
    <w:rsid w:val="009010AB"/>
    <w:rsid w:val="00901544"/>
    <w:rsid w:val="009016D9"/>
    <w:rsid w:val="00901770"/>
    <w:rsid w:val="00901AC0"/>
    <w:rsid w:val="00901E41"/>
    <w:rsid w:val="00902443"/>
    <w:rsid w:val="00902683"/>
    <w:rsid w:val="009029B9"/>
    <w:rsid w:val="009039C4"/>
    <w:rsid w:val="00904795"/>
    <w:rsid w:val="00904F70"/>
    <w:rsid w:val="00904FAB"/>
    <w:rsid w:val="0090509C"/>
    <w:rsid w:val="0090560F"/>
    <w:rsid w:val="00906D0C"/>
    <w:rsid w:val="00907060"/>
    <w:rsid w:val="00907323"/>
    <w:rsid w:val="0090754F"/>
    <w:rsid w:val="009077D0"/>
    <w:rsid w:val="00907841"/>
    <w:rsid w:val="009079D7"/>
    <w:rsid w:val="00910BBB"/>
    <w:rsid w:val="00911067"/>
    <w:rsid w:val="009111C6"/>
    <w:rsid w:val="00911640"/>
    <w:rsid w:val="009116D7"/>
    <w:rsid w:val="00911CA0"/>
    <w:rsid w:val="0091244B"/>
    <w:rsid w:val="009128E9"/>
    <w:rsid w:val="00913396"/>
    <w:rsid w:val="009133C5"/>
    <w:rsid w:val="00913F81"/>
    <w:rsid w:val="0091485D"/>
    <w:rsid w:val="00914C88"/>
    <w:rsid w:val="00914E72"/>
    <w:rsid w:val="00914F31"/>
    <w:rsid w:val="0091598A"/>
    <w:rsid w:val="0091627A"/>
    <w:rsid w:val="009168CC"/>
    <w:rsid w:val="00917326"/>
    <w:rsid w:val="009176F0"/>
    <w:rsid w:val="0091793C"/>
    <w:rsid w:val="009205D8"/>
    <w:rsid w:val="0092074D"/>
    <w:rsid w:val="00920767"/>
    <w:rsid w:val="00920CE5"/>
    <w:rsid w:val="009233A5"/>
    <w:rsid w:val="00923A57"/>
    <w:rsid w:val="00923D38"/>
    <w:rsid w:val="00925350"/>
    <w:rsid w:val="00925BD4"/>
    <w:rsid w:val="00925F89"/>
    <w:rsid w:val="00926AB7"/>
    <w:rsid w:val="0092738A"/>
    <w:rsid w:val="0093018D"/>
    <w:rsid w:val="00930663"/>
    <w:rsid w:val="00930A34"/>
    <w:rsid w:val="00930A4C"/>
    <w:rsid w:val="00930C19"/>
    <w:rsid w:val="00930EFD"/>
    <w:rsid w:val="009316A0"/>
    <w:rsid w:val="0093197D"/>
    <w:rsid w:val="00931C78"/>
    <w:rsid w:val="009327A0"/>
    <w:rsid w:val="009329E9"/>
    <w:rsid w:val="00932C7B"/>
    <w:rsid w:val="00933D4E"/>
    <w:rsid w:val="009343D1"/>
    <w:rsid w:val="009352A7"/>
    <w:rsid w:val="00935EB0"/>
    <w:rsid w:val="0093628C"/>
    <w:rsid w:val="00937759"/>
    <w:rsid w:val="009377E4"/>
    <w:rsid w:val="00937826"/>
    <w:rsid w:val="00937A3B"/>
    <w:rsid w:val="00937FE9"/>
    <w:rsid w:val="009402D2"/>
    <w:rsid w:val="009411C6"/>
    <w:rsid w:val="00941A84"/>
    <w:rsid w:val="0094303A"/>
    <w:rsid w:val="0094374E"/>
    <w:rsid w:val="0094416B"/>
    <w:rsid w:val="00944919"/>
    <w:rsid w:val="00944C4D"/>
    <w:rsid w:val="00945DDF"/>
    <w:rsid w:val="00946375"/>
    <w:rsid w:val="00946658"/>
    <w:rsid w:val="0095074B"/>
    <w:rsid w:val="0095098B"/>
    <w:rsid w:val="009509E4"/>
    <w:rsid w:val="00950E87"/>
    <w:rsid w:val="00951339"/>
    <w:rsid w:val="009517B1"/>
    <w:rsid w:val="00952B32"/>
    <w:rsid w:val="00952FC8"/>
    <w:rsid w:val="00953027"/>
    <w:rsid w:val="009537B3"/>
    <w:rsid w:val="00953E7A"/>
    <w:rsid w:val="00954C5E"/>
    <w:rsid w:val="00955234"/>
    <w:rsid w:val="009554D6"/>
    <w:rsid w:val="00955941"/>
    <w:rsid w:val="009559D5"/>
    <w:rsid w:val="00955CDB"/>
    <w:rsid w:val="0095601A"/>
    <w:rsid w:val="0095659C"/>
    <w:rsid w:val="0095744A"/>
    <w:rsid w:val="009574D7"/>
    <w:rsid w:val="0096012B"/>
    <w:rsid w:val="009601C0"/>
    <w:rsid w:val="00962854"/>
    <w:rsid w:val="0096334F"/>
    <w:rsid w:val="0096348D"/>
    <w:rsid w:val="0096382A"/>
    <w:rsid w:val="00963C98"/>
    <w:rsid w:val="00963DAA"/>
    <w:rsid w:val="00963EDB"/>
    <w:rsid w:val="009644A7"/>
    <w:rsid w:val="009653C7"/>
    <w:rsid w:val="00965438"/>
    <w:rsid w:val="0096635D"/>
    <w:rsid w:val="00966B3F"/>
    <w:rsid w:val="00966CD5"/>
    <w:rsid w:val="00966DE5"/>
    <w:rsid w:val="00967610"/>
    <w:rsid w:val="0096762D"/>
    <w:rsid w:val="00970C7B"/>
    <w:rsid w:val="009714E6"/>
    <w:rsid w:val="00971ABB"/>
    <w:rsid w:val="00971E3F"/>
    <w:rsid w:val="009728FE"/>
    <w:rsid w:val="009736C8"/>
    <w:rsid w:val="0097405E"/>
    <w:rsid w:val="00974B76"/>
    <w:rsid w:val="00974FBB"/>
    <w:rsid w:val="00975D17"/>
    <w:rsid w:val="0097691D"/>
    <w:rsid w:val="00980B92"/>
    <w:rsid w:val="00980FAF"/>
    <w:rsid w:val="00981EC0"/>
    <w:rsid w:val="00982B69"/>
    <w:rsid w:val="009833FE"/>
    <w:rsid w:val="00983511"/>
    <w:rsid w:val="009838D0"/>
    <w:rsid w:val="00984323"/>
    <w:rsid w:val="0098519D"/>
    <w:rsid w:val="009853F6"/>
    <w:rsid w:val="00985A01"/>
    <w:rsid w:val="00987441"/>
    <w:rsid w:val="009877C7"/>
    <w:rsid w:val="00987AA7"/>
    <w:rsid w:val="00990C6C"/>
    <w:rsid w:val="009913A7"/>
    <w:rsid w:val="00991708"/>
    <w:rsid w:val="00992BC8"/>
    <w:rsid w:val="00992FF3"/>
    <w:rsid w:val="00993151"/>
    <w:rsid w:val="00994FB6"/>
    <w:rsid w:val="009954F1"/>
    <w:rsid w:val="00995914"/>
    <w:rsid w:val="00995F26"/>
    <w:rsid w:val="0099613F"/>
    <w:rsid w:val="00996971"/>
    <w:rsid w:val="00996A26"/>
    <w:rsid w:val="009974AC"/>
    <w:rsid w:val="0099771F"/>
    <w:rsid w:val="009A02B1"/>
    <w:rsid w:val="009A0CA5"/>
    <w:rsid w:val="009A2635"/>
    <w:rsid w:val="009A2931"/>
    <w:rsid w:val="009A2E70"/>
    <w:rsid w:val="009A3131"/>
    <w:rsid w:val="009A3A20"/>
    <w:rsid w:val="009A3F1B"/>
    <w:rsid w:val="009A4236"/>
    <w:rsid w:val="009A56B9"/>
    <w:rsid w:val="009A64CE"/>
    <w:rsid w:val="009A6997"/>
    <w:rsid w:val="009A7312"/>
    <w:rsid w:val="009A7F25"/>
    <w:rsid w:val="009B0383"/>
    <w:rsid w:val="009B06C8"/>
    <w:rsid w:val="009B09E5"/>
    <w:rsid w:val="009B0EB0"/>
    <w:rsid w:val="009B31C3"/>
    <w:rsid w:val="009B3565"/>
    <w:rsid w:val="009B38C1"/>
    <w:rsid w:val="009B56B2"/>
    <w:rsid w:val="009B5B42"/>
    <w:rsid w:val="009B5E9A"/>
    <w:rsid w:val="009B67CF"/>
    <w:rsid w:val="009B724F"/>
    <w:rsid w:val="009B7A3C"/>
    <w:rsid w:val="009C071D"/>
    <w:rsid w:val="009C0FF4"/>
    <w:rsid w:val="009C10DB"/>
    <w:rsid w:val="009C1BA7"/>
    <w:rsid w:val="009C2AC2"/>
    <w:rsid w:val="009C2DA9"/>
    <w:rsid w:val="009C49E0"/>
    <w:rsid w:val="009C4E04"/>
    <w:rsid w:val="009C5F29"/>
    <w:rsid w:val="009C60F5"/>
    <w:rsid w:val="009C6ACF"/>
    <w:rsid w:val="009C72BC"/>
    <w:rsid w:val="009D06FB"/>
    <w:rsid w:val="009D07A1"/>
    <w:rsid w:val="009D0C0F"/>
    <w:rsid w:val="009D0FBE"/>
    <w:rsid w:val="009D1C87"/>
    <w:rsid w:val="009D239F"/>
    <w:rsid w:val="009D2531"/>
    <w:rsid w:val="009D37CA"/>
    <w:rsid w:val="009D3A00"/>
    <w:rsid w:val="009D3AE6"/>
    <w:rsid w:val="009D3B75"/>
    <w:rsid w:val="009D5B1B"/>
    <w:rsid w:val="009D6438"/>
    <w:rsid w:val="009D7925"/>
    <w:rsid w:val="009D7C01"/>
    <w:rsid w:val="009E00B8"/>
    <w:rsid w:val="009E0207"/>
    <w:rsid w:val="009E05D5"/>
    <w:rsid w:val="009E0CEC"/>
    <w:rsid w:val="009E1007"/>
    <w:rsid w:val="009E17EF"/>
    <w:rsid w:val="009E1EC3"/>
    <w:rsid w:val="009E2A03"/>
    <w:rsid w:val="009E2D1C"/>
    <w:rsid w:val="009E3E00"/>
    <w:rsid w:val="009E45D1"/>
    <w:rsid w:val="009E599B"/>
    <w:rsid w:val="009E5AB8"/>
    <w:rsid w:val="009E61BE"/>
    <w:rsid w:val="009E62B7"/>
    <w:rsid w:val="009E644F"/>
    <w:rsid w:val="009E6933"/>
    <w:rsid w:val="009E73D4"/>
    <w:rsid w:val="009E7FC0"/>
    <w:rsid w:val="009F0AC5"/>
    <w:rsid w:val="009F1BDD"/>
    <w:rsid w:val="009F2399"/>
    <w:rsid w:val="009F2948"/>
    <w:rsid w:val="009F2F78"/>
    <w:rsid w:val="009F498A"/>
    <w:rsid w:val="009F4C41"/>
    <w:rsid w:val="009F4D4D"/>
    <w:rsid w:val="009F4EB8"/>
    <w:rsid w:val="009F5F8F"/>
    <w:rsid w:val="009F6F4F"/>
    <w:rsid w:val="009F737A"/>
    <w:rsid w:val="009F7F04"/>
    <w:rsid w:val="00A000DF"/>
    <w:rsid w:val="00A005AE"/>
    <w:rsid w:val="00A01163"/>
    <w:rsid w:val="00A01272"/>
    <w:rsid w:val="00A01DF6"/>
    <w:rsid w:val="00A02B13"/>
    <w:rsid w:val="00A02B55"/>
    <w:rsid w:val="00A03D76"/>
    <w:rsid w:val="00A04A6F"/>
    <w:rsid w:val="00A05DC3"/>
    <w:rsid w:val="00A1062E"/>
    <w:rsid w:val="00A107D8"/>
    <w:rsid w:val="00A1126E"/>
    <w:rsid w:val="00A1180B"/>
    <w:rsid w:val="00A12D64"/>
    <w:rsid w:val="00A12EF4"/>
    <w:rsid w:val="00A12FF1"/>
    <w:rsid w:val="00A13255"/>
    <w:rsid w:val="00A133FE"/>
    <w:rsid w:val="00A13A85"/>
    <w:rsid w:val="00A14324"/>
    <w:rsid w:val="00A144DD"/>
    <w:rsid w:val="00A14E91"/>
    <w:rsid w:val="00A15019"/>
    <w:rsid w:val="00A158A9"/>
    <w:rsid w:val="00A15C24"/>
    <w:rsid w:val="00A16B9E"/>
    <w:rsid w:val="00A17043"/>
    <w:rsid w:val="00A17695"/>
    <w:rsid w:val="00A17A5A"/>
    <w:rsid w:val="00A17C7B"/>
    <w:rsid w:val="00A2096F"/>
    <w:rsid w:val="00A20E05"/>
    <w:rsid w:val="00A21640"/>
    <w:rsid w:val="00A21CAB"/>
    <w:rsid w:val="00A21CCB"/>
    <w:rsid w:val="00A2232F"/>
    <w:rsid w:val="00A2288E"/>
    <w:rsid w:val="00A2399F"/>
    <w:rsid w:val="00A2431A"/>
    <w:rsid w:val="00A25381"/>
    <w:rsid w:val="00A253AB"/>
    <w:rsid w:val="00A2553A"/>
    <w:rsid w:val="00A255CA"/>
    <w:rsid w:val="00A2578A"/>
    <w:rsid w:val="00A2647E"/>
    <w:rsid w:val="00A27406"/>
    <w:rsid w:val="00A27672"/>
    <w:rsid w:val="00A30123"/>
    <w:rsid w:val="00A30126"/>
    <w:rsid w:val="00A302D3"/>
    <w:rsid w:val="00A303A4"/>
    <w:rsid w:val="00A30654"/>
    <w:rsid w:val="00A31832"/>
    <w:rsid w:val="00A3184D"/>
    <w:rsid w:val="00A31AC9"/>
    <w:rsid w:val="00A3392E"/>
    <w:rsid w:val="00A35644"/>
    <w:rsid w:val="00A356EB"/>
    <w:rsid w:val="00A356F6"/>
    <w:rsid w:val="00A3578C"/>
    <w:rsid w:val="00A363B1"/>
    <w:rsid w:val="00A365CB"/>
    <w:rsid w:val="00A36789"/>
    <w:rsid w:val="00A37018"/>
    <w:rsid w:val="00A37261"/>
    <w:rsid w:val="00A37860"/>
    <w:rsid w:val="00A408F6"/>
    <w:rsid w:val="00A40EC0"/>
    <w:rsid w:val="00A41433"/>
    <w:rsid w:val="00A41687"/>
    <w:rsid w:val="00A438DA"/>
    <w:rsid w:val="00A44FFE"/>
    <w:rsid w:val="00A45292"/>
    <w:rsid w:val="00A452AC"/>
    <w:rsid w:val="00A455BB"/>
    <w:rsid w:val="00A465C3"/>
    <w:rsid w:val="00A4772F"/>
    <w:rsid w:val="00A47B1F"/>
    <w:rsid w:val="00A50982"/>
    <w:rsid w:val="00A50DCB"/>
    <w:rsid w:val="00A515AE"/>
    <w:rsid w:val="00A51BDA"/>
    <w:rsid w:val="00A52A74"/>
    <w:rsid w:val="00A52CDC"/>
    <w:rsid w:val="00A52FD7"/>
    <w:rsid w:val="00A5398C"/>
    <w:rsid w:val="00A54837"/>
    <w:rsid w:val="00A553BA"/>
    <w:rsid w:val="00A5671B"/>
    <w:rsid w:val="00A567A8"/>
    <w:rsid w:val="00A56D71"/>
    <w:rsid w:val="00A570DB"/>
    <w:rsid w:val="00A5738A"/>
    <w:rsid w:val="00A602B6"/>
    <w:rsid w:val="00A60BDD"/>
    <w:rsid w:val="00A60E36"/>
    <w:rsid w:val="00A618B5"/>
    <w:rsid w:val="00A61B0C"/>
    <w:rsid w:val="00A62793"/>
    <w:rsid w:val="00A632C8"/>
    <w:rsid w:val="00A63CA4"/>
    <w:rsid w:val="00A640BB"/>
    <w:rsid w:val="00A64114"/>
    <w:rsid w:val="00A64186"/>
    <w:rsid w:val="00A6443A"/>
    <w:rsid w:val="00A64483"/>
    <w:rsid w:val="00A647EE"/>
    <w:rsid w:val="00A64A8D"/>
    <w:rsid w:val="00A64D81"/>
    <w:rsid w:val="00A65252"/>
    <w:rsid w:val="00A65462"/>
    <w:rsid w:val="00A6563B"/>
    <w:rsid w:val="00A6564A"/>
    <w:rsid w:val="00A66EB3"/>
    <w:rsid w:val="00A6717B"/>
    <w:rsid w:val="00A67350"/>
    <w:rsid w:val="00A67464"/>
    <w:rsid w:val="00A70147"/>
    <w:rsid w:val="00A704AF"/>
    <w:rsid w:val="00A708D2"/>
    <w:rsid w:val="00A71F44"/>
    <w:rsid w:val="00A7276F"/>
    <w:rsid w:val="00A7344C"/>
    <w:rsid w:val="00A73AC1"/>
    <w:rsid w:val="00A73D92"/>
    <w:rsid w:val="00A74328"/>
    <w:rsid w:val="00A74756"/>
    <w:rsid w:val="00A75D60"/>
    <w:rsid w:val="00A76528"/>
    <w:rsid w:val="00A77017"/>
    <w:rsid w:val="00A77311"/>
    <w:rsid w:val="00A77789"/>
    <w:rsid w:val="00A77D03"/>
    <w:rsid w:val="00A805C1"/>
    <w:rsid w:val="00A80643"/>
    <w:rsid w:val="00A813A7"/>
    <w:rsid w:val="00A81654"/>
    <w:rsid w:val="00A8180D"/>
    <w:rsid w:val="00A81E18"/>
    <w:rsid w:val="00A822C6"/>
    <w:rsid w:val="00A82486"/>
    <w:rsid w:val="00A827D0"/>
    <w:rsid w:val="00A82C2F"/>
    <w:rsid w:val="00A82C95"/>
    <w:rsid w:val="00A83A28"/>
    <w:rsid w:val="00A843AC"/>
    <w:rsid w:val="00A84FA8"/>
    <w:rsid w:val="00A8527F"/>
    <w:rsid w:val="00A854D4"/>
    <w:rsid w:val="00A8631B"/>
    <w:rsid w:val="00A865F2"/>
    <w:rsid w:val="00A867F0"/>
    <w:rsid w:val="00A86A47"/>
    <w:rsid w:val="00A86DE5"/>
    <w:rsid w:val="00A86F7F"/>
    <w:rsid w:val="00A87717"/>
    <w:rsid w:val="00A90228"/>
    <w:rsid w:val="00A9084D"/>
    <w:rsid w:val="00A9092B"/>
    <w:rsid w:val="00A90ABD"/>
    <w:rsid w:val="00A90EFF"/>
    <w:rsid w:val="00A90FB0"/>
    <w:rsid w:val="00A91928"/>
    <w:rsid w:val="00A91F87"/>
    <w:rsid w:val="00A92107"/>
    <w:rsid w:val="00A92480"/>
    <w:rsid w:val="00A927AD"/>
    <w:rsid w:val="00A93E77"/>
    <w:rsid w:val="00A93F62"/>
    <w:rsid w:val="00A94156"/>
    <w:rsid w:val="00A94350"/>
    <w:rsid w:val="00A94E22"/>
    <w:rsid w:val="00A95D49"/>
    <w:rsid w:val="00A96803"/>
    <w:rsid w:val="00A96B80"/>
    <w:rsid w:val="00A96B9B"/>
    <w:rsid w:val="00A97822"/>
    <w:rsid w:val="00AA09DE"/>
    <w:rsid w:val="00AA15E7"/>
    <w:rsid w:val="00AA2B61"/>
    <w:rsid w:val="00AA33CF"/>
    <w:rsid w:val="00AA3817"/>
    <w:rsid w:val="00AA469E"/>
    <w:rsid w:val="00AA4B91"/>
    <w:rsid w:val="00AA4F0D"/>
    <w:rsid w:val="00AA53D2"/>
    <w:rsid w:val="00AA61D3"/>
    <w:rsid w:val="00AA6EA7"/>
    <w:rsid w:val="00AA6EF4"/>
    <w:rsid w:val="00AA7471"/>
    <w:rsid w:val="00AA77FA"/>
    <w:rsid w:val="00AB06CA"/>
    <w:rsid w:val="00AB0D25"/>
    <w:rsid w:val="00AB121B"/>
    <w:rsid w:val="00AB1B8D"/>
    <w:rsid w:val="00AB23E0"/>
    <w:rsid w:val="00AB2BA7"/>
    <w:rsid w:val="00AB2E62"/>
    <w:rsid w:val="00AB3431"/>
    <w:rsid w:val="00AB4A88"/>
    <w:rsid w:val="00AB552F"/>
    <w:rsid w:val="00AB5FB8"/>
    <w:rsid w:val="00AB61FA"/>
    <w:rsid w:val="00AB6AA0"/>
    <w:rsid w:val="00AB70F6"/>
    <w:rsid w:val="00AB735C"/>
    <w:rsid w:val="00AC0718"/>
    <w:rsid w:val="00AC084C"/>
    <w:rsid w:val="00AC0A66"/>
    <w:rsid w:val="00AC11A7"/>
    <w:rsid w:val="00AC212D"/>
    <w:rsid w:val="00AC22CD"/>
    <w:rsid w:val="00AC27BC"/>
    <w:rsid w:val="00AC2D67"/>
    <w:rsid w:val="00AC328B"/>
    <w:rsid w:val="00AC5185"/>
    <w:rsid w:val="00AC57A8"/>
    <w:rsid w:val="00AC5ECD"/>
    <w:rsid w:val="00AC6EB2"/>
    <w:rsid w:val="00AC708C"/>
    <w:rsid w:val="00AD1D0F"/>
    <w:rsid w:val="00AD2138"/>
    <w:rsid w:val="00AD2F9C"/>
    <w:rsid w:val="00AD3050"/>
    <w:rsid w:val="00AD34F8"/>
    <w:rsid w:val="00AD4137"/>
    <w:rsid w:val="00AD42BC"/>
    <w:rsid w:val="00AD4714"/>
    <w:rsid w:val="00AD641E"/>
    <w:rsid w:val="00AD657A"/>
    <w:rsid w:val="00AD6709"/>
    <w:rsid w:val="00AD6F55"/>
    <w:rsid w:val="00AD75E3"/>
    <w:rsid w:val="00AD77F8"/>
    <w:rsid w:val="00AE01F9"/>
    <w:rsid w:val="00AE0349"/>
    <w:rsid w:val="00AE1D65"/>
    <w:rsid w:val="00AE1DE2"/>
    <w:rsid w:val="00AE1E89"/>
    <w:rsid w:val="00AE259C"/>
    <w:rsid w:val="00AE2AE2"/>
    <w:rsid w:val="00AE2BA7"/>
    <w:rsid w:val="00AE2D5A"/>
    <w:rsid w:val="00AE337A"/>
    <w:rsid w:val="00AE3C0A"/>
    <w:rsid w:val="00AE3E89"/>
    <w:rsid w:val="00AE3F77"/>
    <w:rsid w:val="00AE41BD"/>
    <w:rsid w:val="00AE44C8"/>
    <w:rsid w:val="00AE4623"/>
    <w:rsid w:val="00AE4B0E"/>
    <w:rsid w:val="00AE4DDD"/>
    <w:rsid w:val="00AE5ABC"/>
    <w:rsid w:val="00AE679F"/>
    <w:rsid w:val="00AE6F25"/>
    <w:rsid w:val="00AE7E5F"/>
    <w:rsid w:val="00AE7E9A"/>
    <w:rsid w:val="00AF0253"/>
    <w:rsid w:val="00AF02D6"/>
    <w:rsid w:val="00AF1921"/>
    <w:rsid w:val="00AF27DE"/>
    <w:rsid w:val="00AF29BB"/>
    <w:rsid w:val="00AF2E47"/>
    <w:rsid w:val="00AF30B2"/>
    <w:rsid w:val="00AF3770"/>
    <w:rsid w:val="00AF3884"/>
    <w:rsid w:val="00AF3AB4"/>
    <w:rsid w:val="00AF4C23"/>
    <w:rsid w:val="00AF4F8C"/>
    <w:rsid w:val="00AF5DE3"/>
    <w:rsid w:val="00AF601A"/>
    <w:rsid w:val="00AF61F7"/>
    <w:rsid w:val="00AF6DA9"/>
    <w:rsid w:val="00AF7257"/>
    <w:rsid w:val="00AF7BA5"/>
    <w:rsid w:val="00B00568"/>
    <w:rsid w:val="00B01D80"/>
    <w:rsid w:val="00B01D88"/>
    <w:rsid w:val="00B034EE"/>
    <w:rsid w:val="00B03950"/>
    <w:rsid w:val="00B0417B"/>
    <w:rsid w:val="00B043EB"/>
    <w:rsid w:val="00B04436"/>
    <w:rsid w:val="00B04737"/>
    <w:rsid w:val="00B04B5D"/>
    <w:rsid w:val="00B05690"/>
    <w:rsid w:val="00B0594D"/>
    <w:rsid w:val="00B05A6E"/>
    <w:rsid w:val="00B06D43"/>
    <w:rsid w:val="00B06D4E"/>
    <w:rsid w:val="00B0796D"/>
    <w:rsid w:val="00B1027F"/>
    <w:rsid w:val="00B10688"/>
    <w:rsid w:val="00B11B7B"/>
    <w:rsid w:val="00B11CCA"/>
    <w:rsid w:val="00B123E3"/>
    <w:rsid w:val="00B126C4"/>
    <w:rsid w:val="00B12B75"/>
    <w:rsid w:val="00B131E4"/>
    <w:rsid w:val="00B133E9"/>
    <w:rsid w:val="00B13B75"/>
    <w:rsid w:val="00B14752"/>
    <w:rsid w:val="00B14FFA"/>
    <w:rsid w:val="00B15CD9"/>
    <w:rsid w:val="00B15D65"/>
    <w:rsid w:val="00B16EC0"/>
    <w:rsid w:val="00B17484"/>
    <w:rsid w:val="00B1781C"/>
    <w:rsid w:val="00B212C2"/>
    <w:rsid w:val="00B21959"/>
    <w:rsid w:val="00B228E9"/>
    <w:rsid w:val="00B23145"/>
    <w:rsid w:val="00B23C7E"/>
    <w:rsid w:val="00B2406B"/>
    <w:rsid w:val="00B24656"/>
    <w:rsid w:val="00B24B67"/>
    <w:rsid w:val="00B25CA3"/>
    <w:rsid w:val="00B2611E"/>
    <w:rsid w:val="00B2660D"/>
    <w:rsid w:val="00B26AC3"/>
    <w:rsid w:val="00B26FB6"/>
    <w:rsid w:val="00B2711A"/>
    <w:rsid w:val="00B27568"/>
    <w:rsid w:val="00B30D37"/>
    <w:rsid w:val="00B311CE"/>
    <w:rsid w:val="00B312BE"/>
    <w:rsid w:val="00B318B9"/>
    <w:rsid w:val="00B31958"/>
    <w:rsid w:val="00B33406"/>
    <w:rsid w:val="00B33827"/>
    <w:rsid w:val="00B34CC0"/>
    <w:rsid w:val="00B357E5"/>
    <w:rsid w:val="00B35C35"/>
    <w:rsid w:val="00B36594"/>
    <w:rsid w:val="00B36710"/>
    <w:rsid w:val="00B36C39"/>
    <w:rsid w:val="00B37B7D"/>
    <w:rsid w:val="00B37B9C"/>
    <w:rsid w:val="00B37EE0"/>
    <w:rsid w:val="00B37F2E"/>
    <w:rsid w:val="00B40576"/>
    <w:rsid w:val="00B41064"/>
    <w:rsid w:val="00B428EB"/>
    <w:rsid w:val="00B42AA7"/>
    <w:rsid w:val="00B43334"/>
    <w:rsid w:val="00B4378D"/>
    <w:rsid w:val="00B437EE"/>
    <w:rsid w:val="00B43C99"/>
    <w:rsid w:val="00B44403"/>
    <w:rsid w:val="00B44AB6"/>
    <w:rsid w:val="00B4544E"/>
    <w:rsid w:val="00B45A33"/>
    <w:rsid w:val="00B460A7"/>
    <w:rsid w:val="00B469A9"/>
    <w:rsid w:val="00B47BBF"/>
    <w:rsid w:val="00B47E29"/>
    <w:rsid w:val="00B50318"/>
    <w:rsid w:val="00B5126C"/>
    <w:rsid w:val="00B516AE"/>
    <w:rsid w:val="00B51819"/>
    <w:rsid w:val="00B51A13"/>
    <w:rsid w:val="00B52359"/>
    <w:rsid w:val="00B525EA"/>
    <w:rsid w:val="00B52B02"/>
    <w:rsid w:val="00B52FD8"/>
    <w:rsid w:val="00B5316A"/>
    <w:rsid w:val="00B53557"/>
    <w:rsid w:val="00B5390C"/>
    <w:rsid w:val="00B53A3B"/>
    <w:rsid w:val="00B53CD1"/>
    <w:rsid w:val="00B54105"/>
    <w:rsid w:val="00B545A6"/>
    <w:rsid w:val="00B5505E"/>
    <w:rsid w:val="00B55374"/>
    <w:rsid w:val="00B55777"/>
    <w:rsid w:val="00B55803"/>
    <w:rsid w:val="00B559CD"/>
    <w:rsid w:val="00B56406"/>
    <w:rsid w:val="00B56D98"/>
    <w:rsid w:val="00B5760A"/>
    <w:rsid w:val="00B57614"/>
    <w:rsid w:val="00B57BA4"/>
    <w:rsid w:val="00B60170"/>
    <w:rsid w:val="00B6023E"/>
    <w:rsid w:val="00B60327"/>
    <w:rsid w:val="00B60603"/>
    <w:rsid w:val="00B60671"/>
    <w:rsid w:val="00B606F0"/>
    <w:rsid w:val="00B609B0"/>
    <w:rsid w:val="00B612ED"/>
    <w:rsid w:val="00B626A0"/>
    <w:rsid w:val="00B635EF"/>
    <w:rsid w:val="00B63911"/>
    <w:rsid w:val="00B63B7E"/>
    <w:rsid w:val="00B65479"/>
    <w:rsid w:val="00B6588F"/>
    <w:rsid w:val="00B660A2"/>
    <w:rsid w:val="00B66396"/>
    <w:rsid w:val="00B66FF7"/>
    <w:rsid w:val="00B6729D"/>
    <w:rsid w:val="00B70406"/>
    <w:rsid w:val="00B70413"/>
    <w:rsid w:val="00B70943"/>
    <w:rsid w:val="00B70E94"/>
    <w:rsid w:val="00B7191E"/>
    <w:rsid w:val="00B72348"/>
    <w:rsid w:val="00B72678"/>
    <w:rsid w:val="00B72D47"/>
    <w:rsid w:val="00B73287"/>
    <w:rsid w:val="00B74AFD"/>
    <w:rsid w:val="00B74EE4"/>
    <w:rsid w:val="00B7658F"/>
    <w:rsid w:val="00B76B65"/>
    <w:rsid w:val="00B76C29"/>
    <w:rsid w:val="00B7793F"/>
    <w:rsid w:val="00B779D5"/>
    <w:rsid w:val="00B807C5"/>
    <w:rsid w:val="00B80817"/>
    <w:rsid w:val="00B80DDF"/>
    <w:rsid w:val="00B81259"/>
    <w:rsid w:val="00B820CF"/>
    <w:rsid w:val="00B82151"/>
    <w:rsid w:val="00B82783"/>
    <w:rsid w:val="00B8322E"/>
    <w:rsid w:val="00B838B7"/>
    <w:rsid w:val="00B83ED9"/>
    <w:rsid w:val="00B83FCB"/>
    <w:rsid w:val="00B845A3"/>
    <w:rsid w:val="00B8501C"/>
    <w:rsid w:val="00B85377"/>
    <w:rsid w:val="00B85861"/>
    <w:rsid w:val="00B85B4C"/>
    <w:rsid w:val="00B85B6E"/>
    <w:rsid w:val="00B85B87"/>
    <w:rsid w:val="00B86626"/>
    <w:rsid w:val="00B8672C"/>
    <w:rsid w:val="00B8704C"/>
    <w:rsid w:val="00B876C9"/>
    <w:rsid w:val="00B8797F"/>
    <w:rsid w:val="00B87BEA"/>
    <w:rsid w:val="00B904A7"/>
    <w:rsid w:val="00B90C20"/>
    <w:rsid w:val="00B90DAC"/>
    <w:rsid w:val="00B9162A"/>
    <w:rsid w:val="00B918FA"/>
    <w:rsid w:val="00B91EB6"/>
    <w:rsid w:val="00B93BDA"/>
    <w:rsid w:val="00B94347"/>
    <w:rsid w:val="00B94430"/>
    <w:rsid w:val="00B94502"/>
    <w:rsid w:val="00B94CE7"/>
    <w:rsid w:val="00B94CFB"/>
    <w:rsid w:val="00B95387"/>
    <w:rsid w:val="00B9562E"/>
    <w:rsid w:val="00B95CEE"/>
    <w:rsid w:val="00B9602D"/>
    <w:rsid w:val="00B963CA"/>
    <w:rsid w:val="00B96887"/>
    <w:rsid w:val="00B971A3"/>
    <w:rsid w:val="00B97BA5"/>
    <w:rsid w:val="00BA00B0"/>
    <w:rsid w:val="00BA0856"/>
    <w:rsid w:val="00BA125A"/>
    <w:rsid w:val="00BA1E37"/>
    <w:rsid w:val="00BA2B1D"/>
    <w:rsid w:val="00BA2DBE"/>
    <w:rsid w:val="00BA358C"/>
    <w:rsid w:val="00BA37E9"/>
    <w:rsid w:val="00BA3A76"/>
    <w:rsid w:val="00BA40B7"/>
    <w:rsid w:val="00BA503B"/>
    <w:rsid w:val="00BA5262"/>
    <w:rsid w:val="00BA5FA6"/>
    <w:rsid w:val="00BA6992"/>
    <w:rsid w:val="00BA703A"/>
    <w:rsid w:val="00BA7943"/>
    <w:rsid w:val="00BA7D6E"/>
    <w:rsid w:val="00BB0ADA"/>
    <w:rsid w:val="00BB0B6F"/>
    <w:rsid w:val="00BB1419"/>
    <w:rsid w:val="00BB189F"/>
    <w:rsid w:val="00BB1A8D"/>
    <w:rsid w:val="00BB1EB8"/>
    <w:rsid w:val="00BB22A6"/>
    <w:rsid w:val="00BB236F"/>
    <w:rsid w:val="00BB24B8"/>
    <w:rsid w:val="00BB2F3F"/>
    <w:rsid w:val="00BB35C0"/>
    <w:rsid w:val="00BB3649"/>
    <w:rsid w:val="00BB3974"/>
    <w:rsid w:val="00BB4830"/>
    <w:rsid w:val="00BB4B7D"/>
    <w:rsid w:val="00BB4CF6"/>
    <w:rsid w:val="00BB56D4"/>
    <w:rsid w:val="00BB5D08"/>
    <w:rsid w:val="00BB6362"/>
    <w:rsid w:val="00BB650C"/>
    <w:rsid w:val="00BB752F"/>
    <w:rsid w:val="00BC0761"/>
    <w:rsid w:val="00BC09BD"/>
    <w:rsid w:val="00BC139B"/>
    <w:rsid w:val="00BC1787"/>
    <w:rsid w:val="00BC1854"/>
    <w:rsid w:val="00BC1E51"/>
    <w:rsid w:val="00BC2776"/>
    <w:rsid w:val="00BC2A21"/>
    <w:rsid w:val="00BC2DCB"/>
    <w:rsid w:val="00BC2EA5"/>
    <w:rsid w:val="00BC35D9"/>
    <w:rsid w:val="00BC4A51"/>
    <w:rsid w:val="00BC6010"/>
    <w:rsid w:val="00BC6832"/>
    <w:rsid w:val="00BC68B4"/>
    <w:rsid w:val="00BC71B6"/>
    <w:rsid w:val="00BC73F7"/>
    <w:rsid w:val="00BC7E7A"/>
    <w:rsid w:val="00BD0521"/>
    <w:rsid w:val="00BD21B8"/>
    <w:rsid w:val="00BD28EF"/>
    <w:rsid w:val="00BD304E"/>
    <w:rsid w:val="00BD33D3"/>
    <w:rsid w:val="00BD3994"/>
    <w:rsid w:val="00BD3D7D"/>
    <w:rsid w:val="00BD3DF3"/>
    <w:rsid w:val="00BD5F56"/>
    <w:rsid w:val="00BD6290"/>
    <w:rsid w:val="00BD6E21"/>
    <w:rsid w:val="00BE1525"/>
    <w:rsid w:val="00BE1D00"/>
    <w:rsid w:val="00BE264A"/>
    <w:rsid w:val="00BE2E44"/>
    <w:rsid w:val="00BE4E23"/>
    <w:rsid w:val="00BE51E5"/>
    <w:rsid w:val="00BE549D"/>
    <w:rsid w:val="00BE599E"/>
    <w:rsid w:val="00BE5AFE"/>
    <w:rsid w:val="00BE5F9A"/>
    <w:rsid w:val="00BE68D2"/>
    <w:rsid w:val="00BE69EA"/>
    <w:rsid w:val="00BE723D"/>
    <w:rsid w:val="00BE762B"/>
    <w:rsid w:val="00BF0586"/>
    <w:rsid w:val="00BF0C92"/>
    <w:rsid w:val="00BF1183"/>
    <w:rsid w:val="00BF1B69"/>
    <w:rsid w:val="00BF1FA7"/>
    <w:rsid w:val="00BF21BC"/>
    <w:rsid w:val="00BF233E"/>
    <w:rsid w:val="00BF3166"/>
    <w:rsid w:val="00BF324B"/>
    <w:rsid w:val="00BF3597"/>
    <w:rsid w:val="00BF4C8A"/>
    <w:rsid w:val="00BF5CC1"/>
    <w:rsid w:val="00BF6A5B"/>
    <w:rsid w:val="00BF6E60"/>
    <w:rsid w:val="00BF7203"/>
    <w:rsid w:val="00BF7232"/>
    <w:rsid w:val="00BF7D2A"/>
    <w:rsid w:val="00C00BEE"/>
    <w:rsid w:val="00C013B5"/>
    <w:rsid w:val="00C01616"/>
    <w:rsid w:val="00C01B92"/>
    <w:rsid w:val="00C0217F"/>
    <w:rsid w:val="00C022CE"/>
    <w:rsid w:val="00C0235E"/>
    <w:rsid w:val="00C030EE"/>
    <w:rsid w:val="00C031E2"/>
    <w:rsid w:val="00C0368C"/>
    <w:rsid w:val="00C046FA"/>
    <w:rsid w:val="00C05403"/>
    <w:rsid w:val="00C0592B"/>
    <w:rsid w:val="00C05B6A"/>
    <w:rsid w:val="00C05C68"/>
    <w:rsid w:val="00C06445"/>
    <w:rsid w:val="00C109D4"/>
    <w:rsid w:val="00C11A96"/>
    <w:rsid w:val="00C11C31"/>
    <w:rsid w:val="00C1337F"/>
    <w:rsid w:val="00C139E2"/>
    <w:rsid w:val="00C14EF4"/>
    <w:rsid w:val="00C151BB"/>
    <w:rsid w:val="00C16342"/>
    <w:rsid w:val="00C16CA1"/>
    <w:rsid w:val="00C176C7"/>
    <w:rsid w:val="00C1779F"/>
    <w:rsid w:val="00C202A3"/>
    <w:rsid w:val="00C20722"/>
    <w:rsid w:val="00C20A41"/>
    <w:rsid w:val="00C2165F"/>
    <w:rsid w:val="00C21A08"/>
    <w:rsid w:val="00C22ED6"/>
    <w:rsid w:val="00C23091"/>
    <w:rsid w:val="00C236FF"/>
    <w:rsid w:val="00C23757"/>
    <w:rsid w:val="00C23FA7"/>
    <w:rsid w:val="00C2436C"/>
    <w:rsid w:val="00C24380"/>
    <w:rsid w:val="00C259B2"/>
    <w:rsid w:val="00C262AF"/>
    <w:rsid w:val="00C26D3E"/>
    <w:rsid w:val="00C26E7C"/>
    <w:rsid w:val="00C26FE5"/>
    <w:rsid w:val="00C27CBE"/>
    <w:rsid w:val="00C3085F"/>
    <w:rsid w:val="00C30BDD"/>
    <w:rsid w:val="00C31107"/>
    <w:rsid w:val="00C31FC0"/>
    <w:rsid w:val="00C32576"/>
    <w:rsid w:val="00C32C66"/>
    <w:rsid w:val="00C33580"/>
    <w:rsid w:val="00C33733"/>
    <w:rsid w:val="00C33DEB"/>
    <w:rsid w:val="00C3442D"/>
    <w:rsid w:val="00C35C78"/>
    <w:rsid w:val="00C36E62"/>
    <w:rsid w:val="00C37545"/>
    <w:rsid w:val="00C40778"/>
    <w:rsid w:val="00C416B8"/>
    <w:rsid w:val="00C41B19"/>
    <w:rsid w:val="00C41EB6"/>
    <w:rsid w:val="00C42119"/>
    <w:rsid w:val="00C432F0"/>
    <w:rsid w:val="00C435EC"/>
    <w:rsid w:val="00C43B24"/>
    <w:rsid w:val="00C440C9"/>
    <w:rsid w:val="00C4515C"/>
    <w:rsid w:val="00C4569D"/>
    <w:rsid w:val="00C46074"/>
    <w:rsid w:val="00C46839"/>
    <w:rsid w:val="00C46849"/>
    <w:rsid w:val="00C47E73"/>
    <w:rsid w:val="00C5054C"/>
    <w:rsid w:val="00C50E74"/>
    <w:rsid w:val="00C5104C"/>
    <w:rsid w:val="00C525B9"/>
    <w:rsid w:val="00C527DB"/>
    <w:rsid w:val="00C52E13"/>
    <w:rsid w:val="00C52E2A"/>
    <w:rsid w:val="00C52E53"/>
    <w:rsid w:val="00C53201"/>
    <w:rsid w:val="00C53521"/>
    <w:rsid w:val="00C5370B"/>
    <w:rsid w:val="00C5392D"/>
    <w:rsid w:val="00C547B8"/>
    <w:rsid w:val="00C54851"/>
    <w:rsid w:val="00C56FCD"/>
    <w:rsid w:val="00C57425"/>
    <w:rsid w:val="00C60A1F"/>
    <w:rsid w:val="00C60C7B"/>
    <w:rsid w:val="00C621EB"/>
    <w:rsid w:val="00C623AF"/>
    <w:rsid w:val="00C62D16"/>
    <w:rsid w:val="00C6338E"/>
    <w:rsid w:val="00C633BB"/>
    <w:rsid w:val="00C6376B"/>
    <w:rsid w:val="00C6470D"/>
    <w:rsid w:val="00C64DC6"/>
    <w:rsid w:val="00C65299"/>
    <w:rsid w:val="00C65C1B"/>
    <w:rsid w:val="00C65D29"/>
    <w:rsid w:val="00C65FD1"/>
    <w:rsid w:val="00C6635A"/>
    <w:rsid w:val="00C66877"/>
    <w:rsid w:val="00C669BC"/>
    <w:rsid w:val="00C669ED"/>
    <w:rsid w:val="00C6784F"/>
    <w:rsid w:val="00C6785F"/>
    <w:rsid w:val="00C705E0"/>
    <w:rsid w:val="00C70A89"/>
    <w:rsid w:val="00C70DC1"/>
    <w:rsid w:val="00C71016"/>
    <w:rsid w:val="00C7101F"/>
    <w:rsid w:val="00C71C3C"/>
    <w:rsid w:val="00C72406"/>
    <w:rsid w:val="00C72C62"/>
    <w:rsid w:val="00C73B95"/>
    <w:rsid w:val="00C74801"/>
    <w:rsid w:val="00C75285"/>
    <w:rsid w:val="00C7621A"/>
    <w:rsid w:val="00C77E14"/>
    <w:rsid w:val="00C80044"/>
    <w:rsid w:val="00C80379"/>
    <w:rsid w:val="00C80EBC"/>
    <w:rsid w:val="00C81174"/>
    <w:rsid w:val="00C81971"/>
    <w:rsid w:val="00C826F1"/>
    <w:rsid w:val="00C829DF"/>
    <w:rsid w:val="00C82F48"/>
    <w:rsid w:val="00C83443"/>
    <w:rsid w:val="00C835FC"/>
    <w:rsid w:val="00C83A96"/>
    <w:rsid w:val="00C83C3B"/>
    <w:rsid w:val="00C85747"/>
    <w:rsid w:val="00C85FD1"/>
    <w:rsid w:val="00C8647D"/>
    <w:rsid w:val="00C86D15"/>
    <w:rsid w:val="00C87C3E"/>
    <w:rsid w:val="00C905FE"/>
    <w:rsid w:val="00C90DE6"/>
    <w:rsid w:val="00C90F66"/>
    <w:rsid w:val="00C91264"/>
    <w:rsid w:val="00C915D2"/>
    <w:rsid w:val="00C915F2"/>
    <w:rsid w:val="00C91D9C"/>
    <w:rsid w:val="00C92135"/>
    <w:rsid w:val="00C93C42"/>
    <w:rsid w:val="00C93C9A"/>
    <w:rsid w:val="00C941E0"/>
    <w:rsid w:val="00C94EAC"/>
    <w:rsid w:val="00C95143"/>
    <w:rsid w:val="00C95304"/>
    <w:rsid w:val="00C95F29"/>
    <w:rsid w:val="00C96D44"/>
    <w:rsid w:val="00C96D46"/>
    <w:rsid w:val="00C97268"/>
    <w:rsid w:val="00CA024A"/>
    <w:rsid w:val="00CA04B9"/>
    <w:rsid w:val="00CA05F1"/>
    <w:rsid w:val="00CA0684"/>
    <w:rsid w:val="00CA0854"/>
    <w:rsid w:val="00CA0D2C"/>
    <w:rsid w:val="00CA1357"/>
    <w:rsid w:val="00CA22C1"/>
    <w:rsid w:val="00CA25A7"/>
    <w:rsid w:val="00CA25D7"/>
    <w:rsid w:val="00CA2A64"/>
    <w:rsid w:val="00CA3ED9"/>
    <w:rsid w:val="00CA3F90"/>
    <w:rsid w:val="00CA4103"/>
    <w:rsid w:val="00CA4490"/>
    <w:rsid w:val="00CA48C6"/>
    <w:rsid w:val="00CA4A4A"/>
    <w:rsid w:val="00CA4B7D"/>
    <w:rsid w:val="00CA4BAB"/>
    <w:rsid w:val="00CA4C44"/>
    <w:rsid w:val="00CA574A"/>
    <w:rsid w:val="00CA5E96"/>
    <w:rsid w:val="00CA6235"/>
    <w:rsid w:val="00CA63D0"/>
    <w:rsid w:val="00CA65C0"/>
    <w:rsid w:val="00CA6A3D"/>
    <w:rsid w:val="00CA6D01"/>
    <w:rsid w:val="00CA7084"/>
    <w:rsid w:val="00CA740A"/>
    <w:rsid w:val="00CB0261"/>
    <w:rsid w:val="00CB16D5"/>
    <w:rsid w:val="00CB1E2D"/>
    <w:rsid w:val="00CB234D"/>
    <w:rsid w:val="00CB283D"/>
    <w:rsid w:val="00CB3B03"/>
    <w:rsid w:val="00CB4195"/>
    <w:rsid w:val="00CB447E"/>
    <w:rsid w:val="00CB4A19"/>
    <w:rsid w:val="00CB4AF9"/>
    <w:rsid w:val="00CB5A76"/>
    <w:rsid w:val="00CB6741"/>
    <w:rsid w:val="00CB6B62"/>
    <w:rsid w:val="00CB6DA4"/>
    <w:rsid w:val="00CB7752"/>
    <w:rsid w:val="00CB791E"/>
    <w:rsid w:val="00CC06B8"/>
    <w:rsid w:val="00CC08F2"/>
    <w:rsid w:val="00CC1400"/>
    <w:rsid w:val="00CC1752"/>
    <w:rsid w:val="00CC1B84"/>
    <w:rsid w:val="00CC20F2"/>
    <w:rsid w:val="00CC25BB"/>
    <w:rsid w:val="00CC493F"/>
    <w:rsid w:val="00CC4BDC"/>
    <w:rsid w:val="00CC527C"/>
    <w:rsid w:val="00CC6A69"/>
    <w:rsid w:val="00CD1198"/>
    <w:rsid w:val="00CD12B8"/>
    <w:rsid w:val="00CD132A"/>
    <w:rsid w:val="00CD17FF"/>
    <w:rsid w:val="00CD3FBD"/>
    <w:rsid w:val="00CD4040"/>
    <w:rsid w:val="00CD4825"/>
    <w:rsid w:val="00CD4EE4"/>
    <w:rsid w:val="00CD5D42"/>
    <w:rsid w:val="00CD666A"/>
    <w:rsid w:val="00CD69A8"/>
    <w:rsid w:val="00CD7B48"/>
    <w:rsid w:val="00CD7F03"/>
    <w:rsid w:val="00CE0183"/>
    <w:rsid w:val="00CE0434"/>
    <w:rsid w:val="00CE0A43"/>
    <w:rsid w:val="00CE10D9"/>
    <w:rsid w:val="00CE1356"/>
    <w:rsid w:val="00CE18F4"/>
    <w:rsid w:val="00CE1FC0"/>
    <w:rsid w:val="00CE23F0"/>
    <w:rsid w:val="00CE24C8"/>
    <w:rsid w:val="00CE3134"/>
    <w:rsid w:val="00CE4949"/>
    <w:rsid w:val="00CE4C73"/>
    <w:rsid w:val="00CE52DD"/>
    <w:rsid w:val="00CE5A1D"/>
    <w:rsid w:val="00CE5E65"/>
    <w:rsid w:val="00CE63D7"/>
    <w:rsid w:val="00CE6DCF"/>
    <w:rsid w:val="00CE70DB"/>
    <w:rsid w:val="00CE7697"/>
    <w:rsid w:val="00CE7929"/>
    <w:rsid w:val="00CE7CB2"/>
    <w:rsid w:val="00CF006A"/>
    <w:rsid w:val="00CF0AFD"/>
    <w:rsid w:val="00CF0F19"/>
    <w:rsid w:val="00CF1BFA"/>
    <w:rsid w:val="00CF2257"/>
    <w:rsid w:val="00CF25EB"/>
    <w:rsid w:val="00CF2861"/>
    <w:rsid w:val="00CF2D8C"/>
    <w:rsid w:val="00CF31DC"/>
    <w:rsid w:val="00CF321C"/>
    <w:rsid w:val="00CF4449"/>
    <w:rsid w:val="00CF45A9"/>
    <w:rsid w:val="00CF4BC7"/>
    <w:rsid w:val="00CF4C87"/>
    <w:rsid w:val="00CF5B2A"/>
    <w:rsid w:val="00CF5D0A"/>
    <w:rsid w:val="00CF5D6A"/>
    <w:rsid w:val="00CF5FA0"/>
    <w:rsid w:val="00CF5FCD"/>
    <w:rsid w:val="00CF6E3F"/>
    <w:rsid w:val="00CF6ED1"/>
    <w:rsid w:val="00CF75E1"/>
    <w:rsid w:val="00CF7A33"/>
    <w:rsid w:val="00D00CA6"/>
    <w:rsid w:val="00D00E89"/>
    <w:rsid w:val="00D00FEE"/>
    <w:rsid w:val="00D020D8"/>
    <w:rsid w:val="00D02516"/>
    <w:rsid w:val="00D02765"/>
    <w:rsid w:val="00D035CC"/>
    <w:rsid w:val="00D037A6"/>
    <w:rsid w:val="00D047FE"/>
    <w:rsid w:val="00D04857"/>
    <w:rsid w:val="00D048B9"/>
    <w:rsid w:val="00D053A9"/>
    <w:rsid w:val="00D05841"/>
    <w:rsid w:val="00D05925"/>
    <w:rsid w:val="00D06BEF"/>
    <w:rsid w:val="00D07AAB"/>
    <w:rsid w:val="00D10087"/>
    <w:rsid w:val="00D1101B"/>
    <w:rsid w:val="00D11876"/>
    <w:rsid w:val="00D119F7"/>
    <w:rsid w:val="00D1219B"/>
    <w:rsid w:val="00D1265C"/>
    <w:rsid w:val="00D128DD"/>
    <w:rsid w:val="00D1301D"/>
    <w:rsid w:val="00D13AFF"/>
    <w:rsid w:val="00D143CD"/>
    <w:rsid w:val="00D14CE0"/>
    <w:rsid w:val="00D14D8B"/>
    <w:rsid w:val="00D157AE"/>
    <w:rsid w:val="00D16261"/>
    <w:rsid w:val="00D16745"/>
    <w:rsid w:val="00D1683C"/>
    <w:rsid w:val="00D176A3"/>
    <w:rsid w:val="00D20341"/>
    <w:rsid w:val="00D21344"/>
    <w:rsid w:val="00D21632"/>
    <w:rsid w:val="00D21B00"/>
    <w:rsid w:val="00D22694"/>
    <w:rsid w:val="00D22860"/>
    <w:rsid w:val="00D22A99"/>
    <w:rsid w:val="00D22FDE"/>
    <w:rsid w:val="00D2386E"/>
    <w:rsid w:val="00D238CC"/>
    <w:rsid w:val="00D23CFD"/>
    <w:rsid w:val="00D24C9D"/>
    <w:rsid w:val="00D254BB"/>
    <w:rsid w:val="00D26914"/>
    <w:rsid w:val="00D26B38"/>
    <w:rsid w:val="00D2727E"/>
    <w:rsid w:val="00D3018E"/>
    <w:rsid w:val="00D3083B"/>
    <w:rsid w:val="00D30BDD"/>
    <w:rsid w:val="00D3100F"/>
    <w:rsid w:val="00D31100"/>
    <w:rsid w:val="00D31244"/>
    <w:rsid w:val="00D3167E"/>
    <w:rsid w:val="00D33B3A"/>
    <w:rsid w:val="00D3510C"/>
    <w:rsid w:val="00D35802"/>
    <w:rsid w:val="00D35976"/>
    <w:rsid w:val="00D361C4"/>
    <w:rsid w:val="00D36DC3"/>
    <w:rsid w:val="00D370C4"/>
    <w:rsid w:val="00D3744C"/>
    <w:rsid w:val="00D37801"/>
    <w:rsid w:val="00D404BC"/>
    <w:rsid w:val="00D41522"/>
    <w:rsid w:val="00D41833"/>
    <w:rsid w:val="00D42580"/>
    <w:rsid w:val="00D42BE1"/>
    <w:rsid w:val="00D42C62"/>
    <w:rsid w:val="00D43320"/>
    <w:rsid w:val="00D43AE4"/>
    <w:rsid w:val="00D43C8A"/>
    <w:rsid w:val="00D43F2F"/>
    <w:rsid w:val="00D44188"/>
    <w:rsid w:val="00D44194"/>
    <w:rsid w:val="00D4468C"/>
    <w:rsid w:val="00D44BDA"/>
    <w:rsid w:val="00D44F0A"/>
    <w:rsid w:val="00D459D4"/>
    <w:rsid w:val="00D45CC1"/>
    <w:rsid w:val="00D45EE6"/>
    <w:rsid w:val="00D463D3"/>
    <w:rsid w:val="00D47169"/>
    <w:rsid w:val="00D47E1C"/>
    <w:rsid w:val="00D50140"/>
    <w:rsid w:val="00D502B9"/>
    <w:rsid w:val="00D502C1"/>
    <w:rsid w:val="00D5086F"/>
    <w:rsid w:val="00D518E6"/>
    <w:rsid w:val="00D52B51"/>
    <w:rsid w:val="00D52B81"/>
    <w:rsid w:val="00D542FF"/>
    <w:rsid w:val="00D54955"/>
    <w:rsid w:val="00D54A14"/>
    <w:rsid w:val="00D54E27"/>
    <w:rsid w:val="00D551C8"/>
    <w:rsid w:val="00D55204"/>
    <w:rsid w:val="00D5523F"/>
    <w:rsid w:val="00D5546B"/>
    <w:rsid w:val="00D56341"/>
    <w:rsid w:val="00D56B5B"/>
    <w:rsid w:val="00D56B69"/>
    <w:rsid w:val="00D60B39"/>
    <w:rsid w:val="00D61CF5"/>
    <w:rsid w:val="00D61FA9"/>
    <w:rsid w:val="00D63509"/>
    <w:rsid w:val="00D63DF2"/>
    <w:rsid w:val="00D63F04"/>
    <w:rsid w:val="00D64143"/>
    <w:rsid w:val="00D64886"/>
    <w:rsid w:val="00D64E8B"/>
    <w:rsid w:val="00D65E45"/>
    <w:rsid w:val="00D6774D"/>
    <w:rsid w:val="00D6786E"/>
    <w:rsid w:val="00D67944"/>
    <w:rsid w:val="00D67B93"/>
    <w:rsid w:val="00D704FE"/>
    <w:rsid w:val="00D707DD"/>
    <w:rsid w:val="00D71597"/>
    <w:rsid w:val="00D717A7"/>
    <w:rsid w:val="00D7235D"/>
    <w:rsid w:val="00D724CC"/>
    <w:rsid w:val="00D7285D"/>
    <w:rsid w:val="00D72B96"/>
    <w:rsid w:val="00D741E9"/>
    <w:rsid w:val="00D74A45"/>
    <w:rsid w:val="00D74DFD"/>
    <w:rsid w:val="00D766E2"/>
    <w:rsid w:val="00D7681E"/>
    <w:rsid w:val="00D76CCD"/>
    <w:rsid w:val="00D77601"/>
    <w:rsid w:val="00D7773B"/>
    <w:rsid w:val="00D77896"/>
    <w:rsid w:val="00D77BE5"/>
    <w:rsid w:val="00D80817"/>
    <w:rsid w:val="00D823EC"/>
    <w:rsid w:val="00D83120"/>
    <w:rsid w:val="00D85D6F"/>
    <w:rsid w:val="00D8610D"/>
    <w:rsid w:val="00D863AA"/>
    <w:rsid w:val="00D87121"/>
    <w:rsid w:val="00D879F8"/>
    <w:rsid w:val="00D90C1A"/>
    <w:rsid w:val="00D90D14"/>
    <w:rsid w:val="00D914C9"/>
    <w:rsid w:val="00D9169A"/>
    <w:rsid w:val="00D923F9"/>
    <w:rsid w:val="00D927FC"/>
    <w:rsid w:val="00D92A2A"/>
    <w:rsid w:val="00D932F1"/>
    <w:rsid w:val="00D93A10"/>
    <w:rsid w:val="00D93F16"/>
    <w:rsid w:val="00D9409F"/>
    <w:rsid w:val="00D946B3"/>
    <w:rsid w:val="00D94800"/>
    <w:rsid w:val="00D94A8F"/>
    <w:rsid w:val="00D9513F"/>
    <w:rsid w:val="00D9553A"/>
    <w:rsid w:val="00D970DA"/>
    <w:rsid w:val="00D97357"/>
    <w:rsid w:val="00DA030F"/>
    <w:rsid w:val="00DA20F3"/>
    <w:rsid w:val="00DA2452"/>
    <w:rsid w:val="00DA3032"/>
    <w:rsid w:val="00DA38D8"/>
    <w:rsid w:val="00DA3EEB"/>
    <w:rsid w:val="00DA42B5"/>
    <w:rsid w:val="00DA434C"/>
    <w:rsid w:val="00DA5DC3"/>
    <w:rsid w:val="00DA6B64"/>
    <w:rsid w:val="00DA794F"/>
    <w:rsid w:val="00DA7C21"/>
    <w:rsid w:val="00DB08F6"/>
    <w:rsid w:val="00DB0D8B"/>
    <w:rsid w:val="00DB124B"/>
    <w:rsid w:val="00DB12C3"/>
    <w:rsid w:val="00DB179B"/>
    <w:rsid w:val="00DB17B3"/>
    <w:rsid w:val="00DB24B5"/>
    <w:rsid w:val="00DB2509"/>
    <w:rsid w:val="00DB3252"/>
    <w:rsid w:val="00DB393B"/>
    <w:rsid w:val="00DB3CDB"/>
    <w:rsid w:val="00DB4059"/>
    <w:rsid w:val="00DB41ED"/>
    <w:rsid w:val="00DB65F8"/>
    <w:rsid w:val="00DB6C2D"/>
    <w:rsid w:val="00DB6CD6"/>
    <w:rsid w:val="00DB7935"/>
    <w:rsid w:val="00DC0014"/>
    <w:rsid w:val="00DC0614"/>
    <w:rsid w:val="00DC086B"/>
    <w:rsid w:val="00DC0ECC"/>
    <w:rsid w:val="00DC0F25"/>
    <w:rsid w:val="00DC1C36"/>
    <w:rsid w:val="00DC1E1F"/>
    <w:rsid w:val="00DC1E41"/>
    <w:rsid w:val="00DC2232"/>
    <w:rsid w:val="00DC2F43"/>
    <w:rsid w:val="00DC354B"/>
    <w:rsid w:val="00DC35EA"/>
    <w:rsid w:val="00DC3B97"/>
    <w:rsid w:val="00DC4552"/>
    <w:rsid w:val="00DC49CE"/>
    <w:rsid w:val="00DC4F18"/>
    <w:rsid w:val="00DC52C0"/>
    <w:rsid w:val="00DC5DC1"/>
    <w:rsid w:val="00DC60AC"/>
    <w:rsid w:val="00DC758B"/>
    <w:rsid w:val="00DD078F"/>
    <w:rsid w:val="00DD0DC4"/>
    <w:rsid w:val="00DD1B9A"/>
    <w:rsid w:val="00DD1D36"/>
    <w:rsid w:val="00DD2761"/>
    <w:rsid w:val="00DD2B54"/>
    <w:rsid w:val="00DD2B9B"/>
    <w:rsid w:val="00DD5506"/>
    <w:rsid w:val="00DD58A5"/>
    <w:rsid w:val="00DD5AFA"/>
    <w:rsid w:val="00DD6370"/>
    <w:rsid w:val="00DE011F"/>
    <w:rsid w:val="00DE0124"/>
    <w:rsid w:val="00DE084B"/>
    <w:rsid w:val="00DE0885"/>
    <w:rsid w:val="00DE1246"/>
    <w:rsid w:val="00DE1C43"/>
    <w:rsid w:val="00DE1D00"/>
    <w:rsid w:val="00DE23A3"/>
    <w:rsid w:val="00DE2498"/>
    <w:rsid w:val="00DE27CA"/>
    <w:rsid w:val="00DE31D3"/>
    <w:rsid w:val="00DE37DA"/>
    <w:rsid w:val="00DE3A33"/>
    <w:rsid w:val="00DE40A6"/>
    <w:rsid w:val="00DE433B"/>
    <w:rsid w:val="00DE4379"/>
    <w:rsid w:val="00DE48A1"/>
    <w:rsid w:val="00DE510B"/>
    <w:rsid w:val="00DE5413"/>
    <w:rsid w:val="00DE59E2"/>
    <w:rsid w:val="00DE5F0B"/>
    <w:rsid w:val="00DE60F3"/>
    <w:rsid w:val="00DE76B0"/>
    <w:rsid w:val="00DF08B8"/>
    <w:rsid w:val="00DF0B00"/>
    <w:rsid w:val="00DF0FC0"/>
    <w:rsid w:val="00DF188D"/>
    <w:rsid w:val="00DF20E2"/>
    <w:rsid w:val="00DF2E9F"/>
    <w:rsid w:val="00DF3432"/>
    <w:rsid w:val="00DF34FC"/>
    <w:rsid w:val="00DF499D"/>
    <w:rsid w:val="00DF5365"/>
    <w:rsid w:val="00DF5574"/>
    <w:rsid w:val="00DF657F"/>
    <w:rsid w:val="00DF786E"/>
    <w:rsid w:val="00DF7B4C"/>
    <w:rsid w:val="00E009C0"/>
    <w:rsid w:val="00E00E3E"/>
    <w:rsid w:val="00E018DE"/>
    <w:rsid w:val="00E01D10"/>
    <w:rsid w:val="00E01F33"/>
    <w:rsid w:val="00E0227F"/>
    <w:rsid w:val="00E02DE2"/>
    <w:rsid w:val="00E03783"/>
    <w:rsid w:val="00E03A22"/>
    <w:rsid w:val="00E05B6E"/>
    <w:rsid w:val="00E05DC7"/>
    <w:rsid w:val="00E06CF0"/>
    <w:rsid w:val="00E07859"/>
    <w:rsid w:val="00E1013A"/>
    <w:rsid w:val="00E10471"/>
    <w:rsid w:val="00E10F24"/>
    <w:rsid w:val="00E10F78"/>
    <w:rsid w:val="00E11026"/>
    <w:rsid w:val="00E11554"/>
    <w:rsid w:val="00E1173F"/>
    <w:rsid w:val="00E11BD1"/>
    <w:rsid w:val="00E11CBF"/>
    <w:rsid w:val="00E1287E"/>
    <w:rsid w:val="00E12D67"/>
    <w:rsid w:val="00E12FBA"/>
    <w:rsid w:val="00E1323F"/>
    <w:rsid w:val="00E139FE"/>
    <w:rsid w:val="00E1475D"/>
    <w:rsid w:val="00E15D70"/>
    <w:rsid w:val="00E160F1"/>
    <w:rsid w:val="00E161E9"/>
    <w:rsid w:val="00E162CD"/>
    <w:rsid w:val="00E1773E"/>
    <w:rsid w:val="00E17ED8"/>
    <w:rsid w:val="00E20A1F"/>
    <w:rsid w:val="00E20C81"/>
    <w:rsid w:val="00E217BD"/>
    <w:rsid w:val="00E22225"/>
    <w:rsid w:val="00E226EE"/>
    <w:rsid w:val="00E23028"/>
    <w:rsid w:val="00E238A6"/>
    <w:rsid w:val="00E239AC"/>
    <w:rsid w:val="00E23B62"/>
    <w:rsid w:val="00E23DAC"/>
    <w:rsid w:val="00E245E6"/>
    <w:rsid w:val="00E246B5"/>
    <w:rsid w:val="00E24A8D"/>
    <w:rsid w:val="00E25684"/>
    <w:rsid w:val="00E258B4"/>
    <w:rsid w:val="00E25A1B"/>
    <w:rsid w:val="00E2778B"/>
    <w:rsid w:val="00E302C1"/>
    <w:rsid w:val="00E309CE"/>
    <w:rsid w:val="00E311FF"/>
    <w:rsid w:val="00E31B68"/>
    <w:rsid w:val="00E32DDD"/>
    <w:rsid w:val="00E34684"/>
    <w:rsid w:val="00E347EA"/>
    <w:rsid w:val="00E34844"/>
    <w:rsid w:val="00E35386"/>
    <w:rsid w:val="00E3678A"/>
    <w:rsid w:val="00E37558"/>
    <w:rsid w:val="00E3788A"/>
    <w:rsid w:val="00E37924"/>
    <w:rsid w:val="00E379A8"/>
    <w:rsid w:val="00E40079"/>
    <w:rsid w:val="00E40462"/>
    <w:rsid w:val="00E42731"/>
    <w:rsid w:val="00E42739"/>
    <w:rsid w:val="00E431A8"/>
    <w:rsid w:val="00E43452"/>
    <w:rsid w:val="00E44174"/>
    <w:rsid w:val="00E452E6"/>
    <w:rsid w:val="00E45E70"/>
    <w:rsid w:val="00E45FDA"/>
    <w:rsid w:val="00E462B7"/>
    <w:rsid w:val="00E466A6"/>
    <w:rsid w:val="00E468C4"/>
    <w:rsid w:val="00E46DCE"/>
    <w:rsid w:val="00E50238"/>
    <w:rsid w:val="00E502C3"/>
    <w:rsid w:val="00E505D6"/>
    <w:rsid w:val="00E5094E"/>
    <w:rsid w:val="00E50D89"/>
    <w:rsid w:val="00E52456"/>
    <w:rsid w:val="00E528AB"/>
    <w:rsid w:val="00E530CC"/>
    <w:rsid w:val="00E53182"/>
    <w:rsid w:val="00E5430A"/>
    <w:rsid w:val="00E544A7"/>
    <w:rsid w:val="00E549A9"/>
    <w:rsid w:val="00E54E86"/>
    <w:rsid w:val="00E552E2"/>
    <w:rsid w:val="00E55A6C"/>
    <w:rsid w:val="00E567F5"/>
    <w:rsid w:val="00E5766D"/>
    <w:rsid w:val="00E578DA"/>
    <w:rsid w:val="00E57EEA"/>
    <w:rsid w:val="00E60AD4"/>
    <w:rsid w:val="00E60D0A"/>
    <w:rsid w:val="00E60FDF"/>
    <w:rsid w:val="00E611C4"/>
    <w:rsid w:val="00E61947"/>
    <w:rsid w:val="00E61A57"/>
    <w:rsid w:val="00E621C4"/>
    <w:rsid w:val="00E62D3A"/>
    <w:rsid w:val="00E62F1E"/>
    <w:rsid w:val="00E62FE7"/>
    <w:rsid w:val="00E633DB"/>
    <w:rsid w:val="00E6369E"/>
    <w:rsid w:val="00E64115"/>
    <w:rsid w:val="00E641C1"/>
    <w:rsid w:val="00E64460"/>
    <w:rsid w:val="00E64D2C"/>
    <w:rsid w:val="00E65131"/>
    <w:rsid w:val="00E65503"/>
    <w:rsid w:val="00E65758"/>
    <w:rsid w:val="00E65A4D"/>
    <w:rsid w:val="00E663DE"/>
    <w:rsid w:val="00E66936"/>
    <w:rsid w:val="00E66DBF"/>
    <w:rsid w:val="00E67ED1"/>
    <w:rsid w:val="00E703AA"/>
    <w:rsid w:val="00E7082D"/>
    <w:rsid w:val="00E71240"/>
    <w:rsid w:val="00E72445"/>
    <w:rsid w:val="00E72A0A"/>
    <w:rsid w:val="00E72EEC"/>
    <w:rsid w:val="00E74397"/>
    <w:rsid w:val="00E74AB0"/>
    <w:rsid w:val="00E76288"/>
    <w:rsid w:val="00E76A25"/>
    <w:rsid w:val="00E76AA1"/>
    <w:rsid w:val="00E76B09"/>
    <w:rsid w:val="00E81612"/>
    <w:rsid w:val="00E81946"/>
    <w:rsid w:val="00E81CEA"/>
    <w:rsid w:val="00E82180"/>
    <w:rsid w:val="00E82287"/>
    <w:rsid w:val="00E822B8"/>
    <w:rsid w:val="00E83CB8"/>
    <w:rsid w:val="00E8432F"/>
    <w:rsid w:val="00E8486D"/>
    <w:rsid w:val="00E851F6"/>
    <w:rsid w:val="00E8555A"/>
    <w:rsid w:val="00E860FB"/>
    <w:rsid w:val="00E86919"/>
    <w:rsid w:val="00E86A96"/>
    <w:rsid w:val="00E8725E"/>
    <w:rsid w:val="00E87ED2"/>
    <w:rsid w:val="00E90911"/>
    <w:rsid w:val="00E90DDA"/>
    <w:rsid w:val="00E936EC"/>
    <w:rsid w:val="00E93931"/>
    <w:rsid w:val="00E93BCF"/>
    <w:rsid w:val="00E93F60"/>
    <w:rsid w:val="00E9451A"/>
    <w:rsid w:val="00E94C34"/>
    <w:rsid w:val="00E94DEA"/>
    <w:rsid w:val="00E94F0B"/>
    <w:rsid w:val="00E9566A"/>
    <w:rsid w:val="00E9583F"/>
    <w:rsid w:val="00E964A6"/>
    <w:rsid w:val="00E967F5"/>
    <w:rsid w:val="00E9783D"/>
    <w:rsid w:val="00E97EA2"/>
    <w:rsid w:val="00EA014E"/>
    <w:rsid w:val="00EA0653"/>
    <w:rsid w:val="00EA0F7C"/>
    <w:rsid w:val="00EA14D7"/>
    <w:rsid w:val="00EA1A76"/>
    <w:rsid w:val="00EA24FD"/>
    <w:rsid w:val="00EA28EF"/>
    <w:rsid w:val="00EA2C1E"/>
    <w:rsid w:val="00EA4B74"/>
    <w:rsid w:val="00EA4BBE"/>
    <w:rsid w:val="00EA4C73"/>
    <w:rsid w:val="00EA5294"/>
    <w:rsid w:val="00EA53DE"/>
    <w:rsid w:val="00EA54E5"/>
    <w:rsid w:val="00EA5AC2"/>
    <w:rsid w:val="00EA5CF8"/>
    <w:rsid w:val="00EA5F28"/>
    <w:rsid w:val="00EA6146"/>
    <w:rsid w:val="00EA6C87"/>
    <w:rsid w:val="00EB0E50"/>
    <w:rsid w:val="00EB1057"/>
    <w:rsid w:val="00EB12B6"/>
    <w:rsid w:val="00EB18EE"/>
    <w:rsid w:val="00EB21EE"/>
    <w:rsid w:val="00EB220B"/>
    <w:rsid w:val="00EB25C7"/>
    <w:rsid w:val="00EB2A06"/>
    <w:rsid w:val="00EB2E7E"/>
    <w:rsid w:val="00EB3497"/>
    <w:rsid w:val="00EB49F5"/>
    <w:rsid w:val="00EB518D"/>
    <w:rsid w:val="00EB5249"/>
    <w:rsid w:val="00EB57AE"/>
    <w:rsid w:val="00EB5B61"/>
    <w:rsid w:val="00EB5F9A"/>
    <w:rsid w:val="00EB70C0"/>
    <w:rsid w:val="00EB7736"/>
    <w:rsid w:val="00EB7B0D"/>
    <w:rsid w:val="00EC07A7"/>
    <w:rsid w:val="00EC08DD"/>
    <w:rsid w:val="00EC111B"/>
    <w:rsid w:val="00EC11A7"/>
    <w:rsid w:val="00EC1432"/>
    <w:rsid w:val="00EC1720"/>
    <w:rsid w:val="00EC1BF8"/>
    <w:rsid w:val="00EC34F8"/>
    <w:rsid w:val="00EC36EA"/>
    <w:rsid w:val="00EC3C31"/>
    <w:rsid w:val="00EC4AA9"/>
    <w:rsid w:val="00EC4B09"/>
    <w:rsid w:val="00EC5010"/>
    <w:rsid w:val="00EC5166"/>
    <w:rsid w:val="00EC6354"/>
    <w:rsid w:val="00EC6A6B"/>
    <w:rsid w:val="00EC6B8C"/>
    <w:rsid w:val="00EC6D61"/>
    <w:rsid w:val="00ED1432"/>
    <w:rsid w:val="00ED1889"/>
    <w:rsid w:val="00ED236C"/>
    <w:rsid w:val="00ED23CA"/>
    <w:rsid w:val="00ED3B2E"/>
    <w:rsid w:val="00ED40EA"/>
    <w:rsid w:val="00ED4415"/>
    <w:rsid w:val="00ED5AC5"/>
    <w:rsid w:val="00ED61B6"/>
    <w:rsid w:val="00ED7876"/>
    <w:rsid w:val="00EE0D00"/>
    <w:rsid w:val="00EE1656"/>
    <w:rsid w:val="00EE1958"/>
    <w:rsid w:val="00EE21CA"/>
    <w:rsid w:val="00EE250E"/>
    <w:rsid w:val="00EE34E8"/>
    <w:rsid w:val="00EE3AB1"/>
    <w:rsid w:val="00EE5DC2"/>
    <w:rsid w:val="00EE6E08"/>
    <w:rsid w:val="00EE76FB"/>
    <w:rsid w:val="00EE799E"/>
    <w:rsid w:val="00EE7B85"/>
    <w:rsid w:val="00EF086E"/>
    <w:rsid w:val="00EF13BF"/>
    <w:rsid w:val="00EF16BF"/>
    <w:rsid w:val="00EF1E37"/>
    <w:rsid w:val="00EF1F9B"/>
    <w:rsid w:val="00EF2808"/>
    <w:rsid w:val="00EF2F2C"/>
    <w:rsid w:val="00EF37FB"/>
    <w:rsid w:val="00EF3EF0"/>
    <w:rsid w:val="00EF43F0"/>
    <w:rsid w:val="00EF4403"/>
    <w:rsid w:val="00EF4C37"/>
    <w:rsid w:val="00EF58F7"/>
    <w:rsid w:val="00EF5E77"/>
    <w:rsid w:val="00EF68D7"/>
    <w:rsid w:val="00F002CB"/>
    <w:rsid w:val="00F002D5"/>
    <w:rsid w:val="00F0058B"/>
    <w:rsid w:val="00F00B90"/>
    <w:rsid w:val="00F01261"/>
    <w:rsid w:val="00F01424"/>
    <w:rsid w:val="00F0439C"/>
    <w:rsid w:val="00F045BE"/>
    <w:rsid w:val="00F04FC0"/>
    <w:rsid w:val="00F05DAD"/>
    <w:rsid w:val="00F06383"/>
    <w:rsid w:val="00F06CE3"/>
    <w:rsid w:val="00F06F12"/>
    <w:rsid w:val="00F074C8"/>
    <w:rsid w:val="00F10B5A"/>
    <w:rsid w:val="00F10D12"/>
    <w:rsid w:val="00F11C82"/>
    <w:rsid w:val="00F1361A"/>
    <w:rsid w:val="00F13D37"/>
    <w:rsid w:val="00F143F9"/>
    <w:rsid w:val="00F14800"/>
    <w:rsid w:val="00F154AA"/>
    <w:rsid w:val="00F156E3"/>
    <w:rsid w:val="00F15E42"/>
    <w:rsid w:val="00F16B0F"/>
    <w:rsid w:val="00F176D5"/>
    <w:rsid w:val="00F17962"/>
    <w:rsid w:val="00F17A0F"/>
    <w:rsid w:val="00F17B0D"/>
    <w:rsid w:val="00F17B6A"/>
    <w:rsid w:val="00F20ABD"/>
    <w:rsid w:val="00F20E03"/>
    <w:rsid w:val="00F214A7"/>
    <w:rsid w:val="00F22069"/>
    <w:rsid w:val="00F22212"/>
    <w:rsid w:val="00F229B4"/>
    <w:rsid w:val="00F23273"/>
    <w:rsid w:val="00F24E0E"/>
    <w:rsid w:val="00F26C0B"/>
    <w:rsid w:val="00F26D0D"/>
    <w:rsid w:val="00F26E73"/>
    <w:rsid w:val="00F26FDF"/>
    <w:rsid w:val="00F273CA"/>
    <w:rsid w:val="00F27412"/>
    <w:rsid w:val="00F277ED"/>
    <w:rsid w:val="00F27FFC"/>
    <w:rsid w:val="00F30330"/>
    <w:rsid w:val="00F30DBC"/>
    <w:rsid w:val="00F3167D"/>
    <w:rsid w:val="00F31C44"/>
    <w:rsid w:val="00F32209"/>
    <w:rsid w:val="00F32AC6"/>
    <w:rsid w:val="00F342C4"/>
    <w:rsid w:val="00F3449B"/>
    <w:rsid w:val="00F35113"/>
    <w:rsid w:val="00F3541F"/>
    <w:rsid w:val="00F354C3"/>
    <w:rsid w:val="00F35D88"/>
    <w:rsid w:val="00F36912"/>
    <w:rsid w:val="00F36DF3"/>
    <w:rsid w:val="00F400AE"/>
    <w:rsid w:val="00F404E0"/>
    <w:rsid w:val="00F42C26"/>
    <w:rsid w:val="00F42E17"/>
    <w:rsid w:val="00F43484"/>
    <w:rsid w:val="00F4404A"/>
    <w:rsid w:val="00F4459B"/>
    <w:rsid w:val="00F44F78"/>
    <w:rsid w:val="00F45141"/>
    <w:rsid w:val="00F4522A"/>
    <w:rsid w:val="00F4532F"/>
    <w:rsid w:val="00F453F9"/>
    <w:rsid w:val="00F46787"/>
    <w:rsid w:val="00F47563"/>
    <w:rsid w:val="00F4782B"/>
    <w:rsid w:val="00F47921"/>
    <w:rsid w:val="00F50AD0"/>
    <w:rsid w:val="00F51126"/>
    <w:rsid w:val="00F51C4A"/>
    <w:rsid w:val="00F51F9C"/>
    <w:rsid w:val="00F5270A"/>
    <w:rsid w:val="00F53189"/>
    <w:rsid w:val="00F54296"/>
    <w:rsid w:val="00F54DD7"/>
    <w:rsid w:val="00F55247"/>
    <w:rsid w:val="00F563C8"/>
    <w:rsid w:val="00F56F00"/>
    <w:rsid w:val="00F572A9"/>
    <w:rsid w:val="00F57CB3"/>
    <w:rsid w:val="00F6089C"/>
    <w:rsid w:val="00F60B90"/>
    <w:rsid w:val="00F60F4E"/>
    <w:rsid w:val="00F6263E"/>
    <w:rsid w:val="00F62A6E"/>
    <w:rsid w:val="00F6325E"/>
    <w:rsid w:val="00F639E6"/>
    <w:rsid w:val="00F64214"/>
    <w:rsid w:val="00F64D38"/>
    <w:rsid w:val="00F65866"/>
    <w:rsid w:val="00F65AEC"/>
    <w:rsid w:val="00F65CAC"/>
    <w:rsid w:val="00F66369"/>
    <w:rsid w:val="00F66BE5"/>
    <w:rsid w:val="00F67403"/>
    <w:rsid w:val="00F676CB"/>
    <w:rsid w:val="00F67AD9"/>
    <w:rsid w:val="00F703D6"/>
    <w:rsid w:val="00F704E3"/>
    <w:rsid w:val="00F7075E"/>
    <w:rsid w:val="00F71069"/>
    <w:rsid w:val="00F7138C"/>
    <w:rsid w:val="00F713E3"/>
    <w:rsid w:val="00F724BD"/>
    <w:rsid w:val="00F72998"/>
    <w:rsid w:val="00F729E7"/>
    <w:rsid w:val="00F74539"/>
    <w:rsid w:val="00F75B34"/>
    <w:rsid w:val="00F75E6B"/>
    <w:rsid w:val="00F75FA8"/>
    <w:rsid w:val="00F768B8"/>
    <w:rsid w:val="00F76A2A"/>
    <w:rsid w:val="00F76F67"/>
    <w:rsid w:val="00F775C8"/>
    <w:rsid w:val="00F8086D"/>
    <w:rsid w:val="00F80C62"/>
    <w:rsid w:val="00F81FBA"/>
    <w:rsid w:val="00F82E21"/>
    <w:rsid w:val="00F8477B"/>
    <w:rsid w:val="00F85BFE"/>
    <w:rsid w:val="00F86175"/>
    <w:rsid w:val="00F86654"/>
    <w:rsid w:val="00F87863"/>
    <w:rsid w:val="00F919C5"/>
    <w:rsid w:val="00F935E5"/>
    <w:rsid w:val="00F93805"/>
    <w:rsid w:val="00F93FCE"/>
    <w:rsid w:val="00F943E2"/>
    <w:rsid w:val="00F94B73"/>
    <w:rsid w:val="00F95935"/>
    <w:rsid w:val="00F9634F"/>
    <w:rsid w:val="00FA0B14"/>
    <w:rsid w:val="00FA0F71"/>
    <w:rsid w:val="00FA1122"/>
    <w:rsid w:val="00FA147B"/>
    <w:rsid w:val="00FA19AF"/>
    <w:rsid w:val="00FA1FA9"/>
    <w:rsid w:val="00FA2721"/>
    <w:rsid w:val="00FA31D0"/>
    <w:rsid w:val="00FA3415"/>
    <w:rsid w:val="00FA3DB6"/>
    <w:rsid w:val="00FA3E4B"/>
    <w:rsid w:val="00FA40AF"/>
    <w:rsid w:val="00FA4669"/>
    <w:rsid w:val="00FA47CA"/>
    <w:rsid w:val="00FA4FF5"/>
    <w:rsid w:val="00FA55B8"/>
    <w:rsid w:val="00FA5AB0"/>
    <w:rsid w:val="00FA5D65"/>
    <w:rsid w:val="00FA5EAD"/>
    <w:rsid w:val="00FA6065"/>
    <w:rsid w:val="00FA617A"/>
    <w:rsid w:val="00FA69E8"/>
    <w:rsid w:val="00FA7CF9"/>
    <w:rsid w:val="00FA7E92"/>
    <w:rsid w:val="00FB05E9"/>
    <w:rsid w:val="00FB0C11"/>
    <w:rsid w:val="00FB134B"/>
    <w:rsid w:val="00FB1390"/>
    <w:rsid w:val="00FB1533"/>
    <w:rsid w:val="00FB1B95"/>
    <w:rsid w:val="00FB2FDA"/>
    <w:rsid w:val="00FB303C"/>
    <w:rsid w:val="00FB3E32"/>
    <w:rsid w:val="00FB3F3D"/>
    <w:rsid w:val="00FB544B"/>
    <w:rsid w:val="00FB5464"/>
    <w:rsid w:val="00FB59F3"/>
    <w:rsid w:val="00FB61A1"/>
    <w:rsid w:val="00FB648C"/>
    <w:rsid w:val="00FB7619"/>
    <w:rsid w:val="00FB7D7B"/>
    <w:rsid w:val="00FB7F50"/>
    <w:rsid w:val="00FC0362"/>
    <w:rsid w:val="00FC0F81"/>
    <w:rsid w:val="00FC15E8"/>
    <w:rsid w:val="00FC19C5"/>
    <w:rsid w:val="00FC1A4B"/>
    <w:rsid w:val="00FC1C72"/>
    <w:rsid w:val="00FC1FE6"/>
    <w:rsid w:val="00FC2A16"/>
    <w:rsid w:val="00FC2AD0"/>
    <w:rsid w:val="00FC3006"/>
    <w:rsid w:val="00FC377E"/>
    <w:rsid w:val="00FC3DF6"/>
    <w:rsid w:val="00FC3EB6"/>
    <w:rsid w:val="00FC4A38"/>
    <w:rsid w:val="00FC4D21"/>
    <w:rsid w:val="00FC55D9"/>
    <w:rsid w:val="00FC6158"/>
    <w:rsid w:val="00FC6AD8"/>
    <w:rsid w:val="00FC6E71"/>
    <w:rsid w:val="00FC7095"/>
    <w:rsid w:val="00FC79CD"/>
    <w:rsid w:val="00FD022A"/>
    <w:rsid w:val="00FD0773"/>
    <w:rsid w:val="00FD13D1"/>
    <w:rsid w:val="00FD1BB5"/>
    <w:rsid w:val="00FD2430"/>
    <w:rsid w:val="00FD25EB"/>
    <w:rsid w:val="00FD28D3"/>
    <w:rsid w:val="00FD2A4E"/>
    <w:rsid w:val="00FD2F7B"/>
    <w:rsid w:val="00FD3D11"/>
    <w:rsid w:val="00FD3DBE"/>
    <w:rsid w:val="00FD3EA7"/>
    <w:rsid w:val="00FD46F7"/>
    <w:rsid w:val="00FD4F82"/>
    <w:rsid w:val="00FD54FC"/>
    <w:rsid w:val="00FD5CAA"/>
    <w:rsid w:val="00FD648D"/>
    <w:rsid w:val="00FD65CE"/>
    <w:rsid w:val="00FD67DE"/>
    <w:rsid w:val="00FD76B7"/>
    <w:rsid w:val="00FD793C"/>
    <w:rsid w:val="00FE0027"/>
    <w:rsid w:val="00FE06BE"/>
    <w:rsid w:val="00FE0CD8"/>
    <w:rsid w:val="00FE1CC6"/>
    <w:rsid w:val="00FE1FCB"/>
    <w:rsid w:val="00FE20ED"/>
    <w:rsid w:val="00FE2256"/>
    <w:rsid w:val="00FE2734"/>
    <w:rsid w:val="00FE2901"/>
    <w:rsid w:val="00FE2FA3"/>
    <w:rsid w:val="00FE3177"/>
    <w:rsid w:val="00FE31E6"/>
    <w:rsid w:val="00FE333A"/>
    <w:rsid w:val="00FE35C2"/>
    <w:rsid w:val="00FE3638"/>
    <w:rsid w:val="00FE41CF"/>
    <w:rsid w:val="00FE4746"/>
    <w:rsid w:val="00FE4804"/>
    <w:rsid w:val="00FE71EE"/>
    <w:rsid w:val="00FE7909"/>
    <w:rsid w:val="00FF0253"/>
    <w:rsid w:val="00FF1516"/>
    <w:rsid w:val="00FF29E4"/>
    <w:rsid w:val="00FF2EDB"/>
    <w:rsid w:val="00FF41CC"/>
    <w:rsid w:val="00FF43A3"/>
    <w:rsid w:val="00FF44DB"/>
    <w:rsid w:val="00FF49C0"/>
    <w:rsid w:val="00FF4C2E"/>
    <w:rsid w:val="00FF52AD"/>
    <w:rsid w:val="00FF5C05"/>
    <w:rsid w:val="00FF6277"/>
    <w:rsid w:val="00FF6285"/>
    <w:rsid w:val="00FF74E6"/>
    <w:rsid w:val="00FF7522"/>
    <w:rsid w:val="00FF799B"/>
    <w:rsid w:val="00FF7B6A"/>
    <w:rsid w:val="00FF7C40"/>
    <w:rsid w:val="00FF7CEA"/>
    <w:rsid w:val="51C68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A8D9A9"/>
  <w15:chartTrackingRefBased/>
  <w15:docId w15:val="{BA1A0A88-2DC3-AA42-8574-22E3C3EED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0A7"/>
    <w:pPr>
      <w:spacing w:line="480" w:lineRule="auto"/>
      <w:ind w:firstLine="360"/>
    </w:pPr>
    <w:rPr>
      <w:rFonts w:ascii="Times New Roman" w:hAnsi="Times New Roman" w:cs="Times New Roman"/>
      <w:spacing w:val="-6"/>
    </w:rPr>
  </w:style>
  <w:style w:type="paragraph" w:styleId="Heading1">
    <w:name w:val="heading 1"/>
    <w:basedOn w:val="Normal"/>
    <w:next w:val="Normal"/>
    <w:link w:val="Heading1Char"/>
    <w:uiPriority w:val="9"/>
    <w:qFormat/>
    <w:rsid w:val="00A01272"/>
    <w:pPr>
      <w:keepNext/>
      <w:keepLines/>
      <w:spacing w:before="240" w:after="120"/>
      <w:outlineLvl w:val="0"/>
    </w:pPr>
    <w:rPr>
      <w:rFonts w:eastAsiaTheme="majorEastAsia" w:cstheme="majorBidi"/>
      <w:b/>
      <w:caps/>
      <w:szCs w:val="32"/>
    </w:rPr>
  </w:style>
  <w:style w:type="paragraph" w:styleId="Heading2">
    <w:name w:val="heading 2"/>
    <w:basedOn w:val="Normal"/>
    <w:next w:val="Normal"/>
    <w:link w:val="Heading2Char"/>
    <w:uiPriority w:val="9"/>
    <w:unhideWhenUsed/>
    <w:qFormat/>
    <w:rsid w:val="00F14800"/>
    <w:pPr>
      <w:keepNext/>
      <w:keepLines/>
      <w:spacing w:before="2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F14800"/>
    <w:pPr>
      <w:keepNext/>
      <w:keepLines/>
      <w:spacing w:before="40"/>
      <w:outlineLvl w:val="2"/>
    </w:pPr>
    <w:rPr>
      <w:rFonts w:eastAsiaTheme="majorEastAsia" w:cstheme="majorBidi"/>
      <w:i/>
      <w:color w:val="000000" w:themeColor="text1"/>
    </w:rPr>
  </w:style>
  <w:style w:type="paragraph" w:styleId="Heading4">
    <w:name w:val="heading 4"/>
    <w:basedOn w:val="Normal"/>
    <w:next w:val="Normal"/>
    <w:link w:val="Heading4Char"/>
    <w:uiPriority w:val="9"/>
    <w:unhideWhenUsed/>
    <w:qFormat/>
    <w:rsid w:val="006A4C9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2383"/>
    <w:pPr>
      <w:ind w:left="720"/>
      <w:contextualSpacing/>
    </w:pPr>
  </w:style>
  <w:style w:type="paragraph" w:styleId="Header">
    <w:name w:val="header"/>
    <w:basedOn w:val="Normal"/>
    <w:link w:val="HeaderChar"/>
    <w:uiPriority w:val="99"/>
    <w:unhideWhenUsed/>
    <w:rsid w:val="00D07AAB"/>
    <w:pPr>
      <w:tabs>
        <w:tab w:val="center" w:pos="4680"/>
        <w:tab w:val="right" w:pos="9360"/>
      </w:tabs>
    </w:pPr>
  </w:style>
  <w:style w:type="character" w:customStyle="1" w:styleId="HeaderChar">
    <w:name w:val="Header Char"/>
    <w:basedOn w:val="DefaultParagraphFont"/>
    <w:link w:val="Header"/>
    <w:uiPriority w:val="99"/>
    <w:rsid w:val="00D07AAB"/>
  </w:style>
  <w:style w:type="paragraph" w:styleId="Footer">
    <w:name w:val="footer"/>
    <w:basedOn w:val="Normal"/>
    <w:link w:val="FooterChar"/>
    <w:uiPriority w:val="99"/>
    <w:unhideWhenUsed/>
    <w:rsid w:val="00D07AAB"/>
    <w:pPr>
      <w:tabs>
        <w:tab w:val="center" w:pos="4680"/>
        <w:tab w:val="right" w:pos="9360"/>
      </w:tabs>
    </w:pPr>
  </w:style>
  <w:style w:type="character" w:customStyle="1" w:styleId="FooterChar">
    <w:name w:val="Footer Char"/>
    <w:basedOn w:val="DefaultParagraphFont"/>
    <w:link w:val="Footer"/>
    <w:uiPriority w:val="99"/>
    <w:rsid w:val="00D07AAB"/>
  </w:style>
  <w:style w:type="paragraph" w:styleId="NoSpacing">
    <w:name w:val="No Spacing"/>
    <w:uiPriority w:val="1"/>
    <w:qFormat/>
    <w:rsid w:val="00C4569D"/>
    <w:rPr>
      <w:sz w:val="22"/>
      <w:szCs w:val="22"/>
      <w:lang w:val="en-GB"/>
    </w:rPr>
  </w:style>
  <w:style w:type="paragraph" w:styleId="FootnoteText">
    <w:name w:val="footnote text"/>
    <w:basedOn w:val="Normal"/>
    <w:link w:val="FootnoteTextChar"/>
    <w:uiPriority w:val="99"/>
    <w:unhideWhenUsed/>
    <w:rsid w:val="008B48C1"/>
    <w:pPr>
      <w:spacing w:line="240" w:lineRule="auto"/>
      <w:ind w:firstLine="0"/>
    </w:pPr>
    <w:rPr>
      <w:sz w:val="20"/>
      <w:szCs w:val="20"/>
    </w:rPr>
  </w:style>
  <w:style w:type="character" w:customStyle="1" w:styleId="FootnoteTextChar">
    <w:name w:val="Footnote Text Char"/>
    <w:basedOn w:val="DefaultParagraphFont"/>
    <w:link w:val="FootnoteText"/>
    <w:uiPriority w:val="99"/>
    <w:rsid w:val="008B48C1"/>
    <w:rPr>
      <w:rFonts w:ascii="Times New Roman" w:hAnsi="Times New Roman" w:cs="Times New Roman"/>
      <w:spacing w:val="-6"/>
      <w:sz w:val="20"/>
      <w:szCs w:val="20"/>
    </w:rPr>
  </w:style>
  <w:style w:type="character" w:styleId="FootnoteReference">
    <w:name w:val="footnote reference"/>
    <w:basedOn w:val="DefaultParagraphFont"/>
    <w:uiPriority w:val="99"/>
    <w:unhideWhenUsed/>
    <w:rsid w:val="007C04A8"/>
    <w:rPr>
      <w:rFonts w:ascii="Times New Roman" w:hAnsi="Times New Roman"/>
      <w:sz w:val="20"/>
      <w:vertAlign w:val="superscript"/>
    </w:rPr>
  </w:style>
  <w:style w:type="character" w:styleId="Hyperlink">
    <w:name w:val="Hyperlink"/>
    <w:basedOn w:val="DefaultParagraphFont"/>
    <w:uiPriority w:val="99"/>
    <w:unhideWhenUsed/>
    <w:rsid w:val="00C4569D"/>
    <w:rPr>
      <w:color w:val="0563C1" w:themeColor="hyperlink"/>
      <w:u w:val="single"/>
    </w:rPr>
  </w:style>
  <w:style w:type="paragraph" w:customStyle="1" w:styleId="Default">
    <w:name w:val="Default"/>
    <w:rsid w:val="00C4569D"/>
    <w:pPr>
      <w:autoSpaceDE w:val="0"/>
      <w:autoSpaceDN w:val="0"/>
      <w:adjustRightInd w:val="0"/>
    </w:pPr>
    <w:rPr>
      <w:rFonts w:ascii="Code" w:hAnsi="Code" w:cs="Code"/>
      <w:color w:val="000000"/>
      <w:lang w:val="en-GB"/>
    </w:rPr>
  </w:style>
  <w:style w:type="table" w:styleId="TableGrid">
    <w:name w:val="Table Grid"/>
    <w:basedOn w:val="TableNormal"/>
    <w:uiPriority w:val="39"/>
    <w:rsid w:val="006C578C"/>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419B9"/>
    <w:rPr>
      <w:sz w:val="16"/>
      <w:szCs w:val="16"/>
    </w:rPr>
  </w:style>
  <w:style w:type="paragraph" w:styleId="CommentText">
    <w:name w:val="annotation text"/>
    <w:basedOn w:val="Normal"/>
    <w:link w:val="CommentTextChar"/>
    <w:uiPriority w:val="99"/>
    <w:unhideWhenUsed/>
    <w:qFormat/>
    <w:rsid w:val="006419B9"/>
    <w:rPr>
      <w:sz w:val="20"/>
      <w:szCs w:val="20"/>
    </w:rPr>
  </w:style>
  <w:style w:type="character" w:customStyle="1" w:styleId="CommentTextChar">
    <w:name w:val="Comment Text Char"/>
    <w:basedOn w:val="DefaultParagraphFont"/>
    <w:link w:val="CommentText"/>
    <w:uiPriority w:val="99"/>
    <w:qFormat/>
    <w:rsid w:val="006419B9"/>
    <w:rPr>
      <w:sz w:val="20"/>
      <w:szCs w:val="20"/>
    </w:rPr>
  </w:style>
  <w:style w:type="paragraph" w:styleId="CommentSubject">
    <w:name w:val="annotation subject"/>
    <w:basedOn w:val="CommentText"/>
    <w:next w:val="CommentText"/>
    <w:link w:val="CommentSubjectChar"/>
    <w:uiPriority w:val="99"/>
    <w:semiHidden/>
    <w:unhideWhenUsed/>
    <w:rsid w:val="006419B9"/>
    <w:rPr>
      <w:b/>
      <w:bCs/>
    </w:rPr>
  </w:style>
  <w:style w:type="character" w:customStyle="1" w:styleId="CommentSubjectChar">
    <w:name w:val="Comment Subject Char"/>
    <w:basedOn w:val="CommentTextChar"/>
    <w:link w:val="CommentSubject"/>
    <w:uiPriority w:val="99"/>
    <w:semiHidden/>
    <w:rsid w:val="006419B9"/>
    <w:rPr>
      <w:b/>
      <w:bCs/>
      <w:sz w:val="20"/>
      <w:szCs w:val="20"/>
    </w:rPr>
  </w:style>
  <w:style w:type="paragraph" w:styleId="BalloonText">
    <w:name w:val="Balloon Text"/>
    <w:basedOn w:val="Normal"/>
    <w:link w:val="BalloonTextChar"/>
    <w:uiPriority w:val="99"/>
    <w:semiHidden/>
    <w:unhideWhenUsed/>
    <w:rsid w:val="006419B9"/>
    <w:rPr>
      <w:sz w:val="18"/>
      <w:szCs w:val="18"/>
    </w:rPr>
  </w:style>
  <w:style w:type="character" w:customStyle="1" w:styleId="BalloonTextChar">
    <w:name w:val="Balloon Text Char"/>
    <w:basedOn w:val="DefaultParagraphFont"/>
    <w:link w:val="BalloonText"/>
    <w:uiPriority w:val="99"/>
    <w:semiHidden/>
    <w:rsid w:val="006419B9"/>
    <w:rPr>
      <w:rFonts w:ascii="Times New Roman" w:hAnsi="Times New Roman" w:cs="Times New Roman"/>
      <w:sz w:val="18"/>
      <w:szCs w:val="18"/>
    </w:rPr>
  </w:style>
  <w:style w:type="character" w:customStyle="1" w:styleId="Heading1Char">
    <w:name w:val="Heading 1 Char"/>
    <w:basedOn w:val="DefaultParagraphFont"/>
    <w:link w:val="Heading1"/>
    <w:uiPriority w:val="9"/>
    <w:rsid w:val="00A01272"/>
    <w:rPr>
      <w:rFonts w:ascii="Times New Roman" w:eastAsiaTheme="majorEastAsia" w:hAnsi="Times New Roman" w:cstheme="majorBidi"/>
      <w:b/>
      <w:caps/>
      <w:spacing w:val="-6"/>
      <w:szCs w:val="32"/>
    </w:rPr>
  </w:style>
  <w:style w:type="character" w:customStyle="1" w:styleId="Heading2Char">
    <w:name w:val="Heading 2 Char"/>
    <w:basedOn w:val="DefaultParagraphFont"/>
    <w:link w:val="Heading2"/>
    <w:uiPriority w:val="9"/>
    <w:rsid w:val="00F14800"/>
    <w:rPr>
      <w:rFonts w:ascii="Times New Roman" w:eastAsiaTheme="majorEastAsia" w:hAnsi="Times New Roman" w:cstheme="majorBidi"/>
      <w:b/>
      <w:szCs w:val="26"/>
    </w:rPr>
  </w:style>
  <w:style w:type="table" w:styleId="GridTable1Light">
    <w:name w:val="Grid Table 1 Light"/>
    <w:basedOn w:val="TableNormal"/>
    <w:uiPriority w:val="46"/>
    <w:rsid w:val="007F1DD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E03A22"/>
    <w:rPr>
      <w:rFonts w:ascii="Times New Roman" w:hAnsi="Times New Roman" w:cs="Times New Roman"/>
    </w:rPr>
  </w:style>
  <w:style w:type="table" w:customStyle="1" w:styleId="TableGrid1">
    <w:name w:val="Table Grid1"/>
    <w:basedOn w:val="TableNormal"/>
    <w:next w:val="TableGrid"/>
    <w:uiPriority w:val="39"/>
    <w:rsid w:val="00633A9F"/>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14800"/>
    <w:rPr>
      <w:rFonts w:ascii="Times New Roman" w:eastAsiaTheme="majorEastAsia" w:hAnsi="Times New Roman" w:cstheme="majorBidi"/>
      <w:i/>
      <w:color w:val="000000" w:themeColor="text1"/>
    </w:rPr>
  </w:style>
  <w:style w:type="character" w:styleId="UnresolvedMention">
    <w:name w:val="Unresolved Mention"/>
    <w:basedOn w:val="DefaultParagraphFont"/>
    <w:uiPriority w:val="99"/>
    <w:semiHidden/>
    <w:unhideWhenUsed/>
    <w:rsid w:val="009039C4"/>
    <w:rPr>
      <w:color w:val="605E5C"/>
      <w:shd w:val="clear" w:color="auto" w:fill="E1DFDD"/>
    </w:rPr>
  </w:style>
  <w:style w:type="character" w:customStyle="1" w:styleId="Heading4Char">
    <w:name w:val="Heading 4 Char"/>
    <w:basedOn w:val="DefaultParagraphFont"/>
    <w:link w:val="Heading4"/>
    <w:uiPriority w:val="9"/>
    <w:rsid w:val="006A4C98"/>
    <w:rPr>
      <w:rFonts w:asciiTheme="majorHAnsi" w:eastAsiaTheme="majorEastAsia" w:hAnsiTheme="majorHAnsi" w:cstheme="majorBidi"/>
      <w:i/>
      <w:iCs/>
      <w:color w:val="2F5496" w:themeColor="accent1" w:themeShade="BF"/>
    </w:rPr>
  </w:style>
  <w:style w:type="paragraph" w:styleId="PlainText">
    <w:name w:val="Plain Text"/>
    <w:basedOn w:val="Normal"/>
    <w:link w:val="PlainTextChar"/>
    <w:uiPriority w:val="99"/>
    <w:semiHidden/>
    <w:unhideWhenUsed/>
    <w:rsid w:val="00F713E3"/>
    <w:pPr>
      <w:spacing w:line="240" w:lineRule="auto"/>
      <w:ind w:firstLine="0"/>
    </w:pPr>
    <w:rPr>
      <w:rFonts w:ascii="Calibri" w:hAnsi="Calibri" w:cs="Calibri"/>
      <w:sz w:val="22"/>
      <w:szCs w:val="22"/>
    </w:rPr>
  </w:style>
  <w:style w:type="character" w:customStyle="1" w:styleId="PlainTextChar">
    <w:name w:val="Plain Text Char"/>
    <w:basedOn w:val="DefaultParagraphFont"/>
    <w:link w:val="PlainText"/>
    <w:uiPriority w:val="99"/>
    <w:semiHidden/>
    <w:rsid w:val="00F713E3"/>
    <w:rPr>
      <w:rFonts w:ascii="Calibri" w:hAnsi="Calibri" w:cs="Calibri"/>
      <w:sz w:val="22"/>
      <w:szCs w:val="22"/>
    </w:rPr>
  </w:style>
  <w:style w:type="paragraph" w:styleId="NormalWeb">
    <w:name w:val="Normal (Web)"/>
    <w:basedOn w:val="Normal"/>
    <w:uiPriority w:val="99"/>
    <w:semiHidden/>
    <w:unhideWhenUsed/>
    <w:rsid w:val="00756D7C"/>
    <w:pPr>
      <w:spacing w:before="100" w:beforeAutospacing="1" w:after="100" w:afterAutospacing="1" w:line="240" w:lineRule="auto"/>
      <w:ind w:firstLine="0"/>
    </w:pPr>
    <w:rPr>
      <w:rFonts w:eastAsia="Times New Roman"/>
      <w:lang w:val="en-GB" w:eastAsia="en-GB"/>
    </w:rPr>
  </w:style>
  <w:style w:type="paragraph" w:styleId="EndnoteText">
    <w:name w:val="endnote text"/>
    <w:basedOn w:val="Normal"/>
    <w:link w:val="EndnoteTextChar"/>
    <w:uiPriority w:val="99"/>
    <w:unhideWhenUsed/>
    <w:rsid w:val="00855503"/>
    <w:pPr>
      <w:spacing w:line="240" w:lineRule="auto"/>
    </w:pPr>
    <w:rPr>
      <w:sz w:val="20"/>
      <w:szCs w:val="20"/>
    </w:rPr>
  </w:style>
  <w:style w:type="character" w:customStyle="1" w:styleId="EndnoteTextChar">
    <w:name w:val="Endnote Text Char"/>
    <w:basedOn w:val="DefaultParagraphFont"/>
    <w:link w:val="EndnoteText"/>
    <w:uiPriority w:val="99"/>
    <w:rsid w:val="00855503"/>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855503"/>
    <w:rPr>
      <w:vertAlign w:val="superscript"/>
    </w:rPr>
  </w:style>
  <w:style w:type="paragraph" w:customStyle="1" w:styleId="ReferenceList">
    <w:name w:val="Reference List"/>
    <w:basedOn w:val="EndnoteText"/>
    <w:qFormat/>
    <w:rsid w:val="00B51A13"/>
    <w:pPr>
      <w:ind w:left="144" w:hanging="144"/>
    </w:pPr>
    <w:rPr>
      <w:sz w:val="21"/>
      <w:shd w:val="clear" w:color="auto" w:fill="FFFFFF"/>
    </w:rPr>
  </w:style>
  <w:style w:type="character" w:styleId="FollowedHyperlink">
    <w:name w:val="FollowedHyperlink"/>
    <w:basedOn w:val="DefaultParagraphFont"/>
    <w:uiPriority w:val="99"/>
    <w:semiHidden/>
    <w:unhideWhenUsed/>
    <w:rsid w:val="00554D26"/>
    <w:rPr>
      <w:color w:val="954F72" w:themeColor="followedHyperlink"/>
      <w:u w:val="single"/>
    </w:rPr>
  </w:style>
  <w:style w:type="character" w:customStyle="1" w:styleId="record-index">
    <w:name w:val="record-index"/>
    <w:basedOn w:val="DefaultParagraphFont"/>
    <w:rsid w:val="00E64115"/>
  </w:style>
  <w:style w:type="character" w:customStyle="1" w:styleId="apple-converted-space">
    <w:name w:val="apple-converted-space"/>
    <w:basedOn w:val="DefaultParagraphFont"/>
    <w:rsid w:val="000D44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4690">
      <w:bodyDiv w:val="1"/>
      <w:marLeft w:val="0"/>
      <w:marRight w:val="0"/>
      <w:marTop w:val="0"/>
      <w:marBottom w:val="0"/>
      <w:divBdr>
        <w:top w:val="none" w:sz="0" w:space="0" w:color="auto"/>
        <w:left w:val="none" w:sz="0" w:space="0" w:color="auto"/>
        <w:bottom w:val="none" w:sz="0" w:space="0" w:color="auto"/>
        <w:right w:val="none" w:sz="0" w:space="0" w:color="auto"/>
      </w:divBdr>
    </w:div>
    <w:div w:id="8528967">
      <w:bodyDiv w:val="1"/>
      <w:marLeft w:val="0"/>
      <w:marRight w:val="0"/>
      <w:marTop w:val="0"/>
      <w:marBottom w:val="0"/>
      <w:divBdr>
        <w:top w:val="none" w:sz="0" w:space="0" w:color="auto"/>
        <w:left w:val="none" w:sz="0" w:space="0" w:color="auto"/>
        <w:bottom w:val="none" w:sz="0" w:space="0" w:color="auto"/>
        <w:right w:val="none" w:sz="0" w:space="0" w:color="auto"/>
      </w:divBdr>
    </w:div>
    <w:div w:id="150872694">
      <w:bodyDiv w:val="1"/>
      <w:marLeft w:val="0"/>
      <w:marRight w:val="0"/>
      <w:marTop w:val="0"/>
      <w:marBottom w:val="0"/>
      <w:divBdr>
        <w:top w:val="none" w:sz="0" w:space="0" w:color="auto"/>
        <w:left w:val="none" w:sz="0" w:space="0" w:color="auto"/>
        <w:bottom w:val="none" w:sz="0" w:space="0" w:color="auto"/>
        <w:right w:val="none" w:sz="0" w:space="0" w:color="auto"/>
      </w:divBdr>
    </w:div>
    <w:div w:id="177232447">
      <w:bodyDiv w:val="1"/>
      <w:marLeft w:val="0"/>
      <w:marRight w:val="0"/>
      <w:marTop w:val="0"/>
      <w:marBottom w:val="0"/>
      <w:divBdr>
        <w:top w:val="none" w:sz="0" w:space="0" w:color="auto"/>
        <w:left w:val="none" w:sz="0" w:space="0" w:color="auto"/>
        <w:bottom w:val="none" w:sz="0" w:space="0" w:color="auto"/>
        <w:right w:val="none" w:sz="0" w:space="0" w:color="auto"/>
      </w:divBdr>
    </w:div>
    <w:div w:id="241838004">
      <w:bodyDiv w:val="1"/>
      <w:marLeft w:val="0"/>
      <w:marRight w:val="0"/>
      <w:marTop w:val="0"/>
      <w:marBottom w:val="0"/>
      <w:divBdr>
        <w:top w:val="none" w:sz="0" w:space="0" w:color="auto"/>
        <w:left w:val="none" w:sz="0" w:space="0" w:color="auto"/>
        <w:bottom w:val="none" w:sz="0" w:space="0" w:color="auto"/>
        <w:right w:val="none" w:sz="0" w:space="0" w:color="auto"/>
      </w:divBdr>
      <w:divsChild>
        <w:div w:id="452332649">
          <w:marLeft w:val="0"/>
          <w:marRight w:val="0"/>
          <w:marTop w:val="0"/>
          <w:marBottom w:val="0"/>
          <w:divBdr>
            <w:top w:val="none" w:sz="0" w:space="0" w:color="auto"/>
            <w:left w:val="none" w:sz="0" w:space="0" w:color="auto"/>
            <w:bottom w:val="none" w:sz="0" w:space="0" w:color="auto"/>
            <w:right w:val="none" w:sz="0" w:space="0" w:color="auto"/>
          </w:divBdr>
        </w:div>
      </w:divsChild>
    </w:div>
    <w:div w:id="377121115">
      <w:bodyDiv w:val="1"/>
      <w:marLeft w:val="0"/>
      <w:marRight w:val="0"/>
      <w:marTop w:val="0"/>
      <w:marBottom w:val="0"/>
      <w:divBdr>
        <w:top w:val="none" w:sz="0" w:space="0" w:color="auto"/>
        <w:left w:val="none" w:sz="0" w:space="0" w:color="auto"/>
        <w:bottom w:val="none" w:sz="0" w:space="0" w:color="auto"/>
        <w:right w:val="none" w:sz="0" w:space="0" w:color="auto"/>
      </w:divBdr>
      <w:divsChild>
        <w:div w:id="1486240205">
          <w:marLeft w:val="0"/>
          <w:marRight w:val="0"/>
          <w:marTop w:val="0"/>
          <w:marBottom w:val="0"/>
          <w:divBdr>
            <w:top w:val="none" w:sz="0" w:space="0" w:color="auto"/>
            <w:left w:val="none" w:sz="0" w:space="0" w:color="auto"/>
            <w:bottom w:val="none" w:sz="0" w:space="0" w:color="auto"/>
            <w:right w:val="none" w:sz="0" w:space="0" w:color="auto"/>
          </w:divBdr>
        </w:div>
      </w:divsChild>
    </w:div>
    <w:div w:id="439183388">
      <w:bodyDiv w:val="1"/>
      <w:marLeft w:val="0"/>
      <w:marRight w:val="0"/>
      <w:marTop w:val="0"/>
      <w:marBottom w:val="0"/>
      <w:divBdr>
        <w:top w:val="none" w:sz="0" w:space="0" w:color="auto"/>
        <w:left w:val="none" w:sz="0" w:space="0" w:color="auto"/>
        <w:bottom w:val="none" w:sz="0" w:space="0" w:color="auto"/>
        <w:right w:val="none" w:sz="0" w:space="0" w:color="auto"/>
      </w:divBdr>
    </w:div>
    <w:div w:id="468792512">
      <w:bodyDiv w:val="1"/>
      <w:marLeft w:val="0"/>
      <w:marRight w:val="0"/>
      <w:marTop w:val="0"/>
      <w:marBottom w:val="0"/>
      <w:divBdr>
        <w:top w:val="none" w:sz="0" w:space="0" w:color="auto"/>
        <w:left w:val="none" w:sz="0" w:space="0" w:color="auto"/>
        <w:bottom w:val="none" w:sz="0" w:space="0" w:color="auto"/>
        <w:right w:val="none" w:sz="0" w:space="0" w:color="auto"/>
      </w:divBdr>
    </w:div>
    <w:div w:id="506331516">
      <w:bodyDiv w:val="1"/>
      <w:marLeft w:val="0"/>
      <w:marRight w:val="0"/>
      <w:marTop w:val="0"/>
      <w:marBottom w:val="0"/>
      <w:divBdr>
        <w:top w:val="none" w:sz="0" w:space="0" w:color="auto"/>
        <w:left w:val="none" w:sz="0" w:space="0" w:color="auto"/>
        <w:bottom w:val="none" w:sz="0" w:space="0" w:color="auto"/>
        <w:right w:val="none" w:sz="0" w:space="0" w:color="auto"/>
      </w:divBdr>
    </w:div>
    <w:div w:id="524750264">
      <w:bodyDiv w:val="1"/>
      <w:marLeft w:val="0"/>
      <w:marRight w:val="0"/>
      <w:marTop w:val="0"/>
      <w:marBottom w:val="0"/>
      <w:divBdr>
        <w:top w:val="none" w:sz="0" w:space="0" w:color="auto"/>
        <w:left w:val="none" w:sz="0" w:space="0" w:color="auto"/>
        <w:bottom w:val="none" w:sz="0" w:space="0" w:color="auto"/>
        <w:right w:val="none" w:sz="0" w:space="0" w:color="auto"/>
      </w:divBdr>
    </w:div>
    <w:div w:id="560596926">
      <w:bodyDiv w:val="1"/>
      <w:marLeft w:val="0"/>
      <w:marRight w:val="0"/>
      <w:marTop w:val="0"/>
      <w:marBottom w:val="0"/>
      <w:divBdr>
        <w:top w:val="none" w:sz="0" w:space="0" w:color="auto"/>
        <w:left w:val="none" w:sz="0" w:space="0" w:color="auto"/>
        <w:bottom w:val="none" w:sz="0" w:space="0" w:color="auto"/>
        <w:right w:val="none" w:sz="0" w:space="0" w:color="auto"/>
      </w:divBdr>
    </w:div>
    <w:div w:id="622152849">
      <w:bodyDiv w:val="1"/>
      <w:marLeft w:val="0"/>
      <w:marRight w:val="0"/>
      <w:marTop w:val="0"/>
      <w:marBottom w:val="0"/>
      <w:divBdr>
        <w:top w:val="none" w:sz="0" w:space="0" w:color="auto"/>
        <w:left w:val="none" w:sz="0" w:space="0" w:color="auto"/>
        <w:bottom w:val="none" w:sz="0" w:space="0" w:color="auto"/>
        <w:right w:val="none" w:sz="0" w:space="0" w:color="auto"/>
      </w:divBdr>
    </w:div>
    <w:div w:id="635380180">
      <w:bodyDiv w:val="1"/>
      <w:marLeft w:val="0"/>
      <w:marRight w:val="0"/>
      <w:marTop w:val="0"/>
      <w:marBottom w:val="0"/>
      <w:divBdr>
        <w:top w:val="none" w:sz="0" w:space="0" w:color="auto"/>
        <w:left w:val="none" w:sz="0" w:space="0" w:color="auto"/>
        <w:bottom w:val="none" w:sz="0" w:space="0" w:color="auto"/>
        <w:right w:val="none" w:sz="0" w:space="0" w:color="auto"/>
      </w:divBdr>
    </w:div>
    <w:div w:id="655956992">
      <w:bodyDiv w:val="1"/>
      <w:marLeft w:val="0"/>
      <w:marRight w:val="0"/>
      <w:marTop w:val="0"/>
      <w:marBottom w:val="0"/>
      <w:divBdr>
        <w:top w:val="none" w:sz="0" w:space="0" w:color="auto"/>
        <w:left w:val="none" w:sz="0" w:space="0" w:color="auto"/>
        <w:bottom w:val="none" w:sz="0" w:space="0" w:color="auto"/>
        <w:right w:val="none" w:sz="0" w:space="0" w:color="auto"/>
      </w:divBdr>
      <w:divsChild>
        <w:div w:id="304241073">
          <w:marLeft w:val="0"/>
          <w:marRight w:val="0"/>
          <w:marTop w:val="0"/>
          <w:marBottom w:val="0"/>
          <w:divBdr>
            <w:top w:val="none" w:sz="0" w:space="0" w:color="auto"/>
            <w:left w:val="none" w:sz="0" w:space="0" w:color="auto"/>
            <w:bottom w:val="none" w:sz="0" w:space="0" w:color="auto"/>
            <w:right w:val="none" w:sz="0" w:space="0" w:color="auto"/>
          </w:divBdr>
        </w:div>
      </w:divsChild>
    </w:div>
    <w:div w:id="676618838">
      <w:bodyDiv w:val="1"/>
      <w:marLeft w:val="0"/>
      <w:marRight w:val="0"/>
      <w:marTop w:val="0"/>
      <w:marBottom w:val="0"/>
      <w:divBdr>
        <w:top w:val="none" w:sz="0" w:space="0" w:color="auto"/>
        <w:left w:val="none" w:sz="0" w:space="0" w:color="auto"/>
        <w:bottom w:val="none" w:sz="0" w:space="0" w:color="auto"/>
        <w:right w:val="none" w:sz="0" w:space="0" w:color="auto"/>
      </w:divBdr>
    </w:div>
    <w:div w:id="681786453">
      <w:bodyDiv w:val="1"/>
      <w:marLeft w:val="0"/>
      <w:marRight w:val="0"/>
      <w:marTop w:val="0"/>
      <w:marBottom w:val="0"/>
      <w:divBdr>
        <w:top w:val="none" w:sz="0" w:space="0" w:color="auto"/>
        <w:left w:val="none" w:sz="0" w:space="0" w:color="auto"/>
        <w:bottom w:val="none" w:sz="0" w:space="0" w:color="auto"/>
        <w:right w:val="none" w:sz="0" w:space="0" w:color="auto"/>
      </w:divBdr>
      <w:divsChild>
        <w:div w:id="285965635">
          <w:marLeft w:val="0"/>
          <w:marRight w:val="0"/>
          <w:marTop w:val="0"/>
          <w:marBottom w:val="0"/>
          <w:divBdr>
            <w:top w:val="none" w:sz="0" w:space="0" w:color="auto"/>
            <w:left w:val="none" w:sz="0" w:space="0" w:color="auto"/>
            <w:bottom w:val="none" w:sz="0" w:space="0" w:color="auto"/>
            <w:right w:val="none" w:sz="0" w:space="0" w:color="auto"/>
          </w:divBdr>
        </w:div>
      </w:divsChild>
    </w:div>
    <w:div w:id="800414953">
      <w:bodyDiv w:val="1"/>
      <w:marLeft w:val="0"/>
      <w:marRight w:val="0"/>
      <w:marTop w:val="0"/>
      <w:marBottom w:val="0"/>
      <w:divBdr>
        <w:top w:val="none" w:sz="0" w:space="0" w:color="auto"/>
        <w:left w:val="none" w:sz="0" w:space="0" w:color="auto"/>
        <w:bottom w:val="none" w:sz="0" w:space="0" w:color="auto"/>
        <w:right w:val="none" w:sz="0" w:space="0" w:color="auto"/>
      </w:divBdr>
    </w:div>
    <w:div w:id="886374451">
      <w:bodyDiv w:val="1"/>
      <w:marLeft w:val="0"/>
      <w:marRight w:val="0"/>
      <w:marTop w:val="0"/>
      <w:marBottom w:val="0"/>
      <w:divBdr>
        <w:top w:val="none" w:sz="0" w:space="0" w:color="auto"/>
        <w:left w:val="none" w:sz="0" w:space="0" w:color="auto"/>
        <w:bottom w:val="none" w:sz="0" w:space="0" w:color="auto"/>
        <w:right w:val="none" w:sz="0" w:space="0" w:color="auto"/>
      </w:divBdr>
    </w:div>
    <w:div w:id="915939662">
      <w:bodyDiv w:val="1"/>
      <w:marLeft w:val="0"/>
      <w:marRight w:val="0"/>
      <w:marTop w:val="0"/>
      <w:marBottom w:val="0"/>
      <w:divBdr>
        <w:top w:val="none" w:sz="0" w:space="0" w:color="auto"/>
        <w:left w:val="none" w:sz="0" w:space="0" w:color="auto"/>
        <w:bottom w:val="none" w:sz="0" w:space="0" w:color="auto"/>
        <w:right w:val="none" w:sz="0" w:space="0" w:color="auto"/>
      </w:divBdr>
    </w:div>
    <w:div w:id="948198781">
      <w:bodyDiv w:val="1"/>
      <w:marLeft w:val="0"/>
      <w:marRight w:val="0"/>
      <w:marTop w:val="0"/>
      <w:marBottom w:val="0"/>
      <w:divBdr>
        <w:top w:val="none" w:sz="0" w:space="0" w:color="auto"/>
        <w:left w:val="none" w:sz="0" w:space="0" w:color="auto"/>
        <w:bottom w:val="none" w:sz="0" w:space="0" w:color="auto"/>
        <w:right w:val="none" w:sz="0" w:space="0" w:color="auto"/>
      </w:divBdr>
      <w:divsChild>
        <w:div w:id="1062951011">
          <w:marLeft w:val="547"/>
          <w:marRight w:val="0"/>
          <w:marTop w:val="0"/>
          <w:marBottom w:val="0"/>
          <w:divBdr>
            <w:top w:val="none" w:sz="0" w:space="0" w:color="auto"/>
            <w:left w:val="none" w:sz="0" w:space="0" w:color="auto"/>
            <w:bottom w:val="none" w:sz="0" w:space="0" w:color="auto"/>
            <w:right w:val="none" w:sz="0" w:space="0" w:color="auto"/>
          </w:divBdr>
        </w:div>
        <w:div w:id="890269822">
          <w:marLeft w:val="547"/>
          <w:marRight w:val="0"/>
          <w:marTop w:val="0"/>
          <w:marBottom w:val="0"/>
          <w:divBdr>
            <w:top w:val="none" w:sz="0" w:space="0" w:color="auto"/>
            <w:left w:val="none" w:sz="0" w:space="0" w:color="auto"/>
            <w:bottom w:val="none" w:sz="0" w:space="0" w:color="auto"/>
            <w:right w:val="none" w:sz="0" w:space="0" w:color="auto"/>
          </w:divBdr>
        </w:div>
        <w:div w:id="2006206200">
          <w:marLeft w:val="547"/>
          <w:marRight w:val="0"/>
          <w:marTop w:val="0"/>
          <w:marBottom w:val="0"/>
          <w:divBdr>
            <w:top w:val="none" w:sz="0" w:space="0" w:color="auto"/>
            <w:left w:val="none" w:sz="0" w:space="0" w:color="auto"/>
            <w:bottom w:val="none" w:sz="0" w:space="0" w:color="auto"/>
            <w:right w:val="none" w:sz="0" w:space="0" w:color="auto"/>
          </w:divBdr>
        </w:div>
        <w:div w:id="1437015285">
          <w:marLeft w:val="547"/>
          <w:marRight w:val="0"/>
          <w:marTop w:val="0"/>
          <w:marBottom w:val="0"/>
          <w:divBdr>
            <w:top w:val="none" w:sz="0" w:space="0" w:color="auto"/>
            <w:left w:val="none" w:sz="0" w:space="0" w:color="auto"/>
            <w:bottom w:val="none" w:sz="0" w:space="0" w:color="auto"/>
            <w:right w:val="none" w:sz="0" w:space="0" w:color="auto"/>
          </w:divBdr>
        </w:div>
        <w:div w:id="372120056">
          <w:marLeft w:val="547"/>
          <w:marRight w:val="0"/>
          <w:marTop w:val="0"/>
          <w:marBottom w:val="0"/>
          <w:divBdr>
            <w:top w:val="none" w:sz="0" w:space="0" w:color="auto"/>
            <w:left w:val="none" w:sz="0" w:space="0" w:color="auto"/>
            <w:bottom w:val="none" w:sz="0" w:space="0" w:color="auto"/>
            <w:right w:val="none" w:sz="0" w:space="0" w:color="auto"/>
          </w:divBdr>
        </w:div>
        <w:div w:id="227344475">
          <w:marLeft w:val="547"/>
          <w:marRight w:val="0"/>
          <w:marTop w:val="0"/>
          <w:marBottom w:val="0"/>
          <w:divBdr>
            <w:top w:val="none" w:sz="0" w:space="0" w:color="auto"/>
            <w:left w:val="none" w:sz="0" w:space="0" w:color="auto"/>
            <w:bottom w:val="none" w:sz="0" w:space="0" w:color="auto"/>
            <w:right w:val="none" w:sz="0" w:space="0" w:color="auto"/>
          </w:divBdr>
        </w:div>
        <w:div w:id="746877264">
          <w:marLeft w:val="547"/>
          <w:marRight w:val="0"/>
          <w:marTop w:val="0"/>
          <w:marBottom w:val="0"/>
          <w:divBdr>
            <w:top w:val="none" w:sz="0" w:space="0" w:color="auto"/>
            <w:left w:val="none" w:sz="0" w:space="0" w:color="auto"/>
            <w:bottom w:val="none" w:sz="0" w:space="0" w:color="auto"/>
            <w:right w:val="none" w:sz="0" w:space="0" w:color="auto"/>
          </w:divBdr>
        </w:div>
        <w:div w:id="2112897350">
          <w:marLeft w:val="547"/>
          <w:marRight w:val="0"/>
          <w:marTop w:val="0"/>
          <w:marBottom w:val="0"/>
          <w:divBdr>
            <w:top w:val="none" w:sz="0" w:space="0" w:color="auto"/>
            <w:left w:val="none" w:sz="0" w:space="0" w:color="auto"/>
            <w:bottom w:val="none" w:sz="0" w:space="0" w:color="auto"/>
            <w:right w:val="none" w:sz="0" w:space="0" w:color="auto"/>
          </w:divBdr>
        </w:div>
        <w:div w:id="1686445343">
          <w:marLeft w:val="547"/>
          <w:marRight w:val="0"/>
          <w:marTop w:val="0"/>
          <w:marBottom w:val="0"/>
          <w:divBdr>
            <w:top w:val="none" w:sz="0" w:space="0" w:color="auto"/>
            <w:left w:val="none" w:sz="0" w:space="0" w:color="auto"/>
            <w:bottom w:val="none" w:sz="0" w:space="0" w:color="auto"/>
            <w:right w:val="none" w:sz="0" w:space="0" w:color="auto"/>
          </w:divBdr>
        </w:div>
      </w:divsChild>
    </w:div>
    <w:div w:id="1033267621">
      <w:bodyDiv w:val="1"/>
      <w:marLeft w:val="0"/>
      <w:marRight w:val="0"/>
      <w:marTop w:val="0"/>
      <w:marBottom w:val="0"/>
      <w:divBdr>
        <w:top w:val="none" w:sz="0" w:space="0" w:color="auto"/>
        <w:left w:val="none" w:sz="0" w:space="0" w:color="auto"/>
        <w:bottom w:val="none" w:sz="0" w:space="0" w:color="auto"/>
        <w:right w:val="none" w:sz="0" w:space="0" w:color="auto"/>
      </w:divBdr>
    </w:div>
    <w:div w:id="1065877763">
      <w:bodyDiv w:val="1"/>
      <w:marLeft w:val="0"/>
      <w:marRight w:val="0"/>
      <w:marTop w:val="0"/>
      <w:marBottom w:val="0"/>
      <w:divBdr>
        <w:top w:val="none" w:sz="0" w:space="0" w:color="auto"/>
        <w:left w:val="none" w:sz="0" w:space="0" w:color="auto"/>
        <w:bottom w:val="none" w:sz="0" w:space="0" w:color="auto"/>
        <w:right w:val="none" w:sz="0" w:space="0" w:color="auto"/>
      </w:divBdr>
    </w:div>
    <w:div w:id="1151362698">
      <w:bodyDiv w:val="1"/>
      <w:marLeft w:val="0"/>
      <w:marRight w:val="0"/>
      <w:marTop w:val="0"/>
      <w:marBottom w:val="0"/>
      <w:divBdr>
        <w:top w:val="none" w:sz="0" w:space="0" w:color="auto"/>
        <w:left w:val="none" w:sz="0" w:space="0" w:color="auto"/>
        <w:bottom w:val="none" w:sz="0" w:space="0" w:color="auto"/>
        <w:right w:val="none" w:sz="0" w:space="0" w:color="auto"/>
      </w:divBdr>
    </w:div>
    <w:div w:id="1316252709">
      <w:bodyDiv w:val="1"/>
      <w:marLeft w:val="0"/>
      <w:marRight w:val="0"/>
      <w:marTop w:val="0"/>
      <w:marBottom w:val="0"/>
      <w:divBdr>
        <w:top w:val="none" w:sz="0" w:space="0" w:color="auto"/>
        <w:left w:val="none" w:sz="0" w:space="0" w:color="auto"/>
        <w:bottom w:val="none" w:sz="0" w:space="0" w:color="auto"/>
        <w:right w:val="none" w:sz="0" w:space="0" w:color="auto"/>
      </w:divBdr>
    </w:div>
    <w:div w:id="1332181388">
      <w:bodyDiv w:val="1"/>
      <w:marLeft w:val="0"/>
      <w:marRight w:val="0"/>
      <w:marTop w:val="0"/>
      <w:marBottom w:val="0"/>
      <w:divBdr>
        <w:top w:val="none" w:sz="0" w:space="0" w:color="auto"/>
        <w:left w:val="none" w:sz="0" w:space="0" w:color="auto"/>
        <w:bottom w:val="none" w:sz="0" w:space="0" w:color="auto"/>
        <w:right w:val="none" w:sz="0" w:space="0" w:color="auto"/>
      </w:divBdr>
      <w:divsChild>
        <w:div w:id="797409124">
          <w:marLeft w:val="0"/>
          <w:marRight w:val="0"/>
          <w:marTop w:val="0"/>
          <w:marBottom w:val="0"/>
          <w:divBdr>
            <w:top w:val="none" w:sz="0" w:space="0" w:color="auto"/>
            <w:left w:val="none" w:sz="0" w:space="0" w:color="auto"/>
            <w:bottom w:val="none" w:sz="0" w:space="0" w:color="auto"/>
            <w:right w:val="none" w:sz="0" w:space="0" w:color="auto"/>
          </w:divBdr>
        </w:div>
      </w:divsChild>
    </w:div>
    <w:div w:id="1467501805">
      <w:bodyDiv w:val="1"/>
      <w:marLeft w:val="0"/>
      <w:marRight w:val="0"/>
      <w:marTop w:val="0"/>
      <w:marBottom w:val="0"/>
      <w:divBdr>
        <w:top w:val="none" w:sz="0" w:space="0" w:color="auto"/>
        <w:left w:val="none" w:sz="0" w:space="0" w:color="auto"/>
        <w:bottom w:val="none" w:sz="0" w:space="0" w:color="auto"/>
        <w:right w:val="none" w:sz="0" w:space="0" w:color="auto"/>
      </w:divBdr>
    </w:div>
    <w:div w:id="1559701866">
      <w:bodyDiv w:val="1"/>
      <w:marLeft w:val="0"/>
      <w:marRight w:val="0"/>
      <w:marTop w:val="0"/>
      <w:marBottom w:val="0"/>
      <w:divBdr>
        <w:top w:val="none" w:sz="0" w:space="0" w:color="auto"/>
        <w:left w:val="none" w:sz="0" w:space="0" w:color="auto"/>
        <w:bottom w:val="none" w:sz="0" w:space="0" w:color="auto"/>
        <w:right w:val="none" w:sz="0" w:space="0" w:color="auto"/>
      </w:divBdr>
    </w:div>
    <w:div w:id="1728719463">
      <w:bodyDiv w:val="1"/>
      <w:marLeft w:val="0"/>
      <w:marRight w:val="0"/>
      <w:marTop w:val="0"/>
      <w:marBottom w:val="0"/>
      <w:divBdr>
        <w:top w:val="none" w:sz="0" w:space="0" w:color="auto"/>
        <w:left w:val="none" w:sz="0" w:space="0" w:color="auto"/>
        <w:bottom w:val="none" w:sz="0" w:space="0" w:color="auto"/>
        <w:right w:val="none" w:sz="0" w:space="0" w:color="auto"/>
      </w:divBdr>
    </w:div>
    <w:div w:id="1759907911">
      <w:bodyDiv w:val="1"/>
      <w:marLeft w:val="0"/>
      <w:marRight w:val="0"/>
      <w:marTop w:val="0"/>
      <w:marBottom w:val="0"/>
      <w:divBdr>
        <w:top w:val="none" w:sz="0" w:space="0" w:color="auto"/>
        <w:left w:val="none" w:sz="0" w:space="0" w:color="auto"/>
        <w:bottom w:val="none" w:sz="0" w:space="0" w:color="auto"/>
        <w:right w:val="none" w:sz="0" w:space="0" w:color="auto"/>
      </w:divBdr>
    </w:div>
    <w:div w:id="1843737288">
      <w:bodyDiv w:val="1"/>
      <w:marLeft w:val="0"/>
      <w:marRight w:val="0"/>
      <w:marTop w:val="0"/>
      <w:marBottom w:val="0"/>
      <w:divBdr>
        <w:top w:val="none" w:sz="0" w:space="0" w:color="auto"/>
        <w:left w:val="none" w:sz="0" w:space="0" w:color="auto"/>
        <w:bottom w:val="none" w:sz="0" w:space="0" w:color="auto"/>
        <w:right w:val="none" w:sz="0" w:space="0" w:color="auto"/>
      </w:divBdr>
    </w:div>
    <w:div w:id="1873302200">
      <w:bodyDiv w:val="1"/>
      <w:marLeft w:val="0"/>
      <w:marRight w:val="0"/>
      <w:marTop w:val="0"/>
      <w:marBottom w:val="0"/>
      <w:divBdr>
        <w:top w:val="none" w:sz="0" w:space="0" w:color="auto"/>
        <w:left w:val="none" w:sz="0" w:space="0" w:color="auto"/>
        <w:bottom w:val="none" w:sz="0" w:space="0" w:color="auto"/>
        <w:right w:val="none" w:sz="0" w:space="0" w:color="auto"/>
      </w:divBdr>
    </w:div>
    <w:div w:id="1884243797">
      <w:bodyDiv w:val="1"/>
      <w:marLeft w:val="0"/>
      <w:marRight w:val="0"/>
      <w:marTop w:val="0"/>
      <w:marBottom w:val="0"/>
      <w:divBdr>
        <w:top w:val="none" w:sz="0" w:space="0" w:color="auto"/>
        <w:left w:val="none" w:sz="0" w:space="0" w:color="auto"/>
        <w:bottom w:val="none" w:sz="0" w:space="0" w:color="auto"/>
        <w:right w:val="none" w:sz="0" w:space="0" w:color="auto"/>
      </w:divBdr>
    </w:div>
    <w:div w:id="1966157590">
      <w:bodyDiv w:val="1"/>
      <w:marLeft w:val="0"/>
      <w:marRight w:val="0"/>
      <w:marTop w:val="0"/>
      <w:marBottom w:val="0"/>
      <w:divBdr>
        <w:top w:val="none" w:sz="0" w:space="0" w:color="auto"/>
        <w:left w:val="none" w:sz="0" w:space="0" w:color="auto"/>
        <w:bottom w:val="none" w:sz="0" w:space="0" w:color="auto"/>
        <w:right w:val="none" w:sz="0" w:space="0" w:color="auto"/>
      </w:divBdr>
    </w:div>
    <w:div w:id="1976060098">
      <w:bodyDiv w:val="1"/>
      <w:marLeft w:val="0"/>
      <w:marRight w:val="0"/>
      <w:marTop w:val="0"/>
      <w:marBottom w:val="0"/>
      <w:divBdr>
        <w:top w:val="none" w:sz="0" w:space="0" w:color="auto"/>
        <w:left w:val="none" w:sz="0" w:space="0" w:color="auto"/>
        <w:bottom w:val="none" w:sz="0" w:space="0" w:color="auto"/>
        <w:right w:val="none" w:sz="0" w:space="0" w:color="auto"/>
      </w:divBdr>
    </w:div>
    <w:div w:id="2020349752">
      <w:bodyDiv w:val="1"/>
      <w:marLeft w:val="0"/>
      <w:marRight w:val="0"/>
      <w:marTop w:val="0"/>
      <w:marBottom w:val="0"/>
      <w:divBdr>
        <w:top w:val="none" w:sz="0" w:space="0" w:color="auto"/>
        <w:left w:val="none" w:sz="0" w:space="0" w:color="auto"/>
        <w:bottom w:val="none" w:sz="0" w:space="0" w:color="auto"/>
        <w:right w:val="none" w:sz="0" w:space="0" w:color="auto"/>
      </w:divBdr>
    </w:div>
    <w:div w:id="2070225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lumbia.summon.serialssolutions.com/2.0.0/link/0/eLvHCXMwnV1LT9tAEB7xuFSqCrRFGGjYQ3s0JbuxHXNLowCC9tKG82pfliKhBMWOGv49M7t2SCwhIaTIOXhiZXdnZr-dx2eAvOUPzMNkFhO53jImp9A9N4sHnE60PT3x6dqYsnu92HeKrXExhngGNcgE0ohVFI7MxTtxsnqlyzrZz3-acn6Op6tt2OWoZr0d2P09GN-NVlkFVM488KcmsciTfmiiXf_p5u5ERZoGkd8m-qR2kUXZ2qg2sa3fnK72oKkibopS2iNvUT--Y6z78KlGrmwQVO0Attz0MxyOXhrl8GbtKcov8Odm9p-ZmibZsRCaZ_P1itwnNimZdQX-EXvJ1BQ_gSCFzQomsnArVJR9hfur0Xh4E9evbohxv0t53E2UucisSNGXUtyZ3o_FCwJfiIDQpxQuS4xLrBXapTpzXa0RKGiBeE7ZjPfEIXxUVOI_rXwroD0C5rTSiDd4IqxCT5MqnhZ9W-jEGG6UsBGwZu3kY6DqkIGUmUucLYmzhSLNmr4uctastURLo_SJmrrZopSItDIEm0kEP4IKrB7BZcnlhUTs18s9JZ6Q1bKK4KglJxBdccLUEXxfV56VgE8MZ5Rp9VmXCLpvERvWbO7EYlDRo0lpXhufHP77i1_HbxM7gQ-hQIZiTqewU80X7hvaSK3DHdjOxoOOP4rgdfTrvuMPJHi9vc47tf09A4G2N-U" TargetMode="Externa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chart" Target="charts/chart3.xml"/></Relationships>
</file>

<file path=word/_rels/footnotes.xml.rels><?xml version="1.0" encoding="UTF-8" standalone="yes"?>
<Relationships xmlns="http://schemas.openxmlformats.org/package/2006/relationships"><Relationship Id="rId3" Type="http://schemas.openxmlformats.org/officeDocument/2006/relationships/hyperlink" Target="mailto:mjcobo@decsai.ugr.es" TargetMode="External"/><Relationship Id="rId2" Type="http://schemas.openxmlformats.org/officeDocument/2006/relationships/hyperlink" Target="mailto:delmas@ioes.ucla.edu" TargetMode="External"/><Relationship Id="rId1" Type="http://schemas.openxmlformats.org/officeDocument/2006/relationships/hyperlink" Target="mailto:Vanessa.burbano@gsb.columbia.ed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Downloads\Copy%20of%20Analysis_motor_themes(upper-right)-13.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novo\Downloads\Copy%20of%20Analysis_motor_themes(upper-right)-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5188245153885"/>
          <c:y val="0.13928374476439984"/>
          <c:w val="0.8308176859885017"/>
          <c:h val="0.60806618774385368"/>
        </c:manualLayout>
      </c:layout>
      <c:lineChart>
        <c:grouping val="standard"/>
        <c:varyColors val="0"/>
        <c:ser>
          <c:idx val="2"/>
          <c:order val="0"/>
          <c:tx>
            <c:strRef>
              <c:f>DescriptiveStatistics!$A$23</c:f>
              <c:strCache>
                <c:ptCount val="1"/>
                <c:pt idx="0">
                  <c:v>% Social &amp; Environmental Impact</c:v>
                </c:pt>
              </c:strCache>
            </c:strRef>
          </c:tx>
          <c:spPr>
            <a:ln w="28575" cap="rnd">
              <a:solidFill>
                <a:srgbClr val="A5A5A5">
                  <a:tint val="90000"/>
                </a:srgbClr>
              </a:solidFill>
              <a:prstDash val="sysDot"/>
              <a:round/>
            </a:ln>
            <a:effectLst/>
          </c:spPr>
          <c:marker>
            <c:symbol val="circle"/>
            <c:size val="5"/>
            <c:spPr>
              <a:solidFill>
                <a:schemeClr val="accent3">
                  <a:tint val="90000"/>
                </a:schemeClr>
              </a:solidFill>
              <a:ln w="9525">
                <a:solidFill>
                  <a:srgbClr val="A5A5A5">
                    <a:tint val="90000"/>
                  </a:srgbClr>
                </a:solidFill>
                <a:prstDash val="sysDot"/>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DescriptiveStatistics!$B$22:$F$22</c:f>
              <c:strCache>
                <c:ptCount val="5"/>
                <c:pt idx="0">
                  <c:v>1994-2003</c:v>
                </c:pt>
                <c:pt idx="1">
                  <c:v>2004-2008</c:v>
                </c:pt>
                <c:pt idx="2">
                  <c:v>2009-2013</c:v>
                </c:pt>
                <c:pt idx="3">
                  <c:v>2014-2017</c:v>
                </c:pt>
                <c:pt idx="4">
                  <c:v>2018-2021</c:v>
                </c:pt>
              </c:strCache>
            </c:strRef>
          </c:cat>
          <c:val>
            <c:numRef>
              <c:f>DescriptiveStatistics!$B$23:$F$23</c:f>
              <c:numCache>
                <c:formatCode>0%</c:formatCode>
                <c:ptCount val="5"/>
                <c:pt idx="0">
                  <c:v>0.69696969696969702</c:v>
                </c:pt>
                <c:pt idx="1">
                  <c:v>0.71875</c:v>
                </c:pt>
                <c:pt idx="2">
                  <c:v>0.36666666666666664</c:v>
                </c:pt>
                <c:pt idx="3">
                  <c:v>0.375</c:v>
                </c:pt>
                <c:pt idx="4">
                  <c:v>0.55223880597014929</c:v>
                </c:pt>
              </c:numCache>
            </c:numRef>
          </c:val>
          <c:smooth val="0"/>
          <c:extLst xmlns:c15="http://schemas.microsoft.com/office/drawing/2012/chart">
            <c:ext xmlns:c16="http://schemas.microsoft.com/office/drawing/2014/chart" uri="{C3380CC4-5D6E-409C-BE32-E72D297353CC}">
              <c16:uniqueId val="{00000000-09AA-47EF-ABB3-2D86E5367A50}"/>
            </c:ext>
          </c:extLst>
        </c:ser>
        <c:ser>
          <c:idx val="3"/>
          <c:order val="1"/>
          <c:tx>
            <c:strRef>
              <c:f>DescriptiveStatistics!$A$24</c:f>
              <c:strCache>
                <c:ptCount val="1"/>
                <c:pt idx="0">
                  <c:v>% Financial Performance</c:v>
                </c:pt>
              </c:strCache>
            </c:strRef>
          </c:tx>
          <c:spPr>
            <a:ln w="28575" cap="rnd">
              <a:solidFill>
                <a:schemeClr val="accent3">
                  <a:shade val="90000"/>
                </a:schemeClr>
              </a:solidFill>
              <a:round/>
            </a:ln>
            <a:effectLst/>
          </c:spPr>
          <c:marker>
            <c:symbol val="circle"/>
            <c:size val="5"/>
            <c:spPr>
              <a:solidFill>
                <a:schemeClr val="accent3">
                  <a:shade val="90000"/>
                </a:schemeClr>
              </a:solidFill>
              <a:ln w="9525">
                <a:solidFill>
                  <a:schemeClr val="accent3">
                    <a:shade val="90000"/>
                  </a:schemeClr>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DescriptiveStatistics!$B$22:$F$22</c:f>
              <c:strCache>
                <c:ptCount val="5"/>
                <c:pt idx="0">
                  <c:v>1994-2003</c:v>
                </c:pt>
                <c:pt idx="1">
                  <c:v>2004-2008</c:v>
                </c:pt>
                <c:pt idx="2">
                  <c:v>2009-2013</c:v>
                </c:pt>
                <c:pt idx="3">
                  <c:v>2014-2017</c:v>
                </c:pt>
                <c:pt idx="4">
                  <c:v>2018-2021</c:v>
                </c:pt>
              </c:strCache>
            </c:strRef>
          </c:cat>
          <c:val>
            <c:numRef>
              <c:f>DescriptiveStatistics!$B$24:$F$24</c:f>
              <c:numCache>
                <c:formatCode>0%</c:formatCode>
                <c:ptCount val="5"/>
                <c:pt idx="0">
                  <c:v>0.30303030303030304</c:v>
                </c:pt>
                <c:pt idx="1">
                  <c:v>0.28125</c:v>
                </c:pt>
                <c:pt idx="2">
                  <c:v>0.6333333333333333</c:v>
                </c:pt>
                <c:pt idx="3">
                  <c:v>0.625</c:v>
                </c:pt>
                <c:pt idx="4">
                  <c:v>0.44776119402985076</c:v>
                </c:pt>
              </c:numCache>
            </c:numRef>
          </c:val>
          <c:smooth val="0"/>
          <c:extLst xmlns:c15="http://schemas.microsoft.com/office/drawing/2012/chart">
            <c:ext xmlns:c16="http://schemas.microsoft.com/office/drawing/2014/chart" uri="{C3380CC4-5D6E-409C-BE32-E72D297353CC}">
              <c16:uniqueId val="{00000001-09AA-47EF-ABB3-2D86E5367A50}"/>
            </c:ext>
          </c:extLst>
        </c:ser>
        <c:dLbls>
          <c:dLblPos val="t"/>
          <c:showLegendKey val="0"/>
          <c:showVal val="1"/>
          <c:showCatName val="0"/>
          <c:showSerName val="0"/>
          <c:showPercent val="0"/>
          <c:showBubbleSize val="0"/>
        </c:dLbls>
        <c:marker val="1"/>
        <c:smooth val="0"/>
        <c:axId val="271792383"/>
        <c:axId val="133887839"/>
        <c:extLst/>
      </c:lineChart>
      <c:catAx>
        <c:axId val="271792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3887839"/>
        <c:crosses val="autoZero"/>
        <c:auto val="0"/>
        <c:lblAlgn val="ctr"/>
        <c:lblOffset val="100"/>
        <c:tickMarkSkip val="1"/>
        <c:noMultiLvlLbl val="0"/>
      </c:catAx>
      <c:valAx>
        <c:axId val="133887839"/>
        <c:scaling>
          <c:orientation val="minMax"/>
          <c:max val="1"/>
        </c:scaling>
        <c:delete val="0"/>
        <c:axPos val="l"/>
        <c:majorGridlines>
          <c:spPr>
            <a:ln w="9525" cap="flat" cmpd="sng" algn="ctr">
              <a:solidFill>
                <a:schemeClr val="bg2"/>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solidFill>
                      <a:sysClr val="windowText" lastClr="000000"/>
                    </a:solidFill>
                  </a:rPr>
                  <a:t>Percentage of articles</a:t>
                </a:r>
              </a:p>
            </c:rich>
          </c:tx>
          <c:layout>
            <c:manualLayout>
              <c:xMode val="edge"/>
              <c:yMode val="edge"/>
              <c:x val="2.2603870944703345E-2"/>
              <c:y val="0.18079241801259485"/>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1792383"/>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chart>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84920650439404"/>
          <c:y val="0.17823795910861462"/>
          <c:w val="0.85768445680386241"/>
          <c:h val="0.54125917381346444"/>
        </c:manualLayout>
      </c:layout>
      <c:barChart>
        <c:barDir val="col"/>
        <c:grouping val="stacked"/>
        <c:varyColors val="0"/>
        <c:ser>
          <c:idx val="0"/>
          <c:order val="0"/>
          <c:tx>
            <c:strRef>
              <c:f>DescriptiveStatistics!$A$6</c:f>
              <c:strCache>
                <c:ptCount val="1"/>
                <c:pt idx="0">
                  <c:v>% Environmental</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DescriptiveStatistics!$B$5:$F$5</c:f>
              <c:strCache>
                <c:ptCount val="5"/>
                <c:pt idx="0">
                  <c:v>1994-2003</c:v>
                </c:pt>
                <c:pt idx="1">
                  <c:v>2004-2008</c:v>
                </c:pt>
                <c:pt idx="2">
                  <c:v>2009-2013</c:v>
                </c:pt>
                <c:pt idx="3">
                  <c:v>2014-2017</c:v>
                </c:pt>
                <c:pt idx="4">
                  <c:v>2018-2021</c:v>
                </c:pt>
              </c:strCache>
            </c:strRef>
          </c:cat>
          <c:val>
            <c:numRef>
              <c:f>DescriptiveStatistics!$B$6:$F$6</c:f>
              <c:numCache>
                <c:formatCode>0%</c:formatCode>
                <c:ptCount val="5"/>
                <c:pt idx="0">
                  <c:v>0.54545454545454541</c:v>
                </c:pt>
                <c:pt idx="1">
                  <c:v>0.15094339622641509</c:v>
                </c:pt>
                <c:pt idx="2">
                  <c:v>0.24175824175824176</c:v>
                </c:pt>
                <c:pt idx="3">
                  <c:v>0.14814814814814814</c:v>
                </c:pt>
                <c:pt idx="4">
                  <c:v>0.20253164556962025</c:v>
                </c:pt>
              </c:numCache>
            </c:numRef>
          </c:val>
          <c:extLst>
            <c:ext xmlns:c16="http://schemas.microsoft.com/office/drawing/2014/chart" uri="{C3380CC4-5D6E-409C-BE32-E72D297353CC}">
              <c16:uniqueId val="{00000000-FDB5-46E0-8B24-F0F83A96AF34}"/>
            </c:ext>
          </c:extLst>
        </c:ser>
        <c:ser>
          <c:idx val="1"/>
          <c:order val="1"/>
          <c:tx>
            <c:strRef>
              <c:f>DescriptiveStatistics!$A$7</c:f>
              <c:strCache>
                <c:ptCount val="1"/>
                <c:pt idx="0">
                  <c:v>% Social </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DescriptiveStatistics!$B$5:$F$5</c:f>
              <c:strCache>
                <c:ptCount val="5"/>
                <c:pt idx="0">
                  <c:v>1994-2003</c:v>
                </c:pt>
                <c:pt idx="1">
                  <c:v>2004-2008</c:v>
                </c:pt>
                <c:pt idx="2">
                  <c:v>2009-2013</c:v>
                </c:pt>
                <c:pt idx="3">
                  <c:v>2014-2017</c:v>
                </c:pt>
                <c:pt idx="4">
                  <c:v>2018-2021</c:v>
                </c:pt>
              </c:strCache>
            </c:strRef>
          </c:cat>
          <c:val>
            <c:numRef>
              <c:f>DescriptiveStatistics!$B$7:$F$7</c:f>
              <c:numCache>
                <c:formatCode>0%</c:formatCode>
                <c:ptCount val="5"/>
                <c:pt idx="0">
                  <c:v>0.18181818181818182</c:v>
                </c:pt>
                <c:pt idx="1">
                  <c:v>0.58490566037735847</c:v>
                </c:pt>
                <c:pt idx="2">
                  <c:v>0.51648351648351654</c:v>
                </c:pt>
                <c:pt idx="3">
                  <c:v>0.35185185185185186</c:v>
                </c:pt>
                <c:pt idx="4">
                  <c:v>0.35443037974683544</c:v>
                </c:pt>
              </c:numCache>
            </c:numRef>
          </c:val>
          <c:extLst>
            <c:ext xmlns:c16="http://schemas.microsoft.com/office/drawing/2014/chart" uri="{C3380CC4-5D6E-409C-BE32-E72D297353CC}">
              <c16:uniqueId val="{00000001-FDB5-46E0-8B24-F0F83A96AF34}"/>
            </c:ext>
          </c:extLst>
        </c:ser>
        <c:ser>
          <c:idx val="2"/>
          <c:order val="2"/>
          <c:tx>
            <c:strRef>
              <c:f>DescriptiveStatistics!$A$8</c:f>
              <c:strCache>
                <c:ptCount val="1"/>
                <c:pt idx="0">
                  <c:v>% Governance</c:v>
                </c:pt>
              </c:strCache>
            </c:strRef>
          </c:tx>
          <c:spPr>
            <a:solidFill>
              <a:schemeClr val="dk1">
                <a:tint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DescriptiveStatistics!$B$5:$F$5</c:f>
              <c:strCache>
                <c:ptCount val="5"/>
                <c:pt idx="0">
                  <c:v>1994-2003</c:v>
                </c:pt>
                <c:pt idx="1">
                  <c:v>2004-2008</c:v>
                </c:pt>
                <c:pt idx="2">
                  <c:v>2009-2013</c:v>
                </c:pt>
                <c:pt idx="3">
                  <c:v>2014-2017</c:v>
                </c:pt>
                <c:pt idx="4">
                  <c:v>2018-2021</c:v>
                </c:pt>
              </c:strCache>
            </c:strRef>
          </c:cat>
          <c:val>
            <c:numRef>
              <c:f>DescriptiveStatistics!$B$8:$F$8</c:f>
              <c:numCache>
                <c:formatCode>0%</c:formatCode>
                <c:ptCount val="5"/>
                <c:pt idx="0">
                  <c:v>0.27272727272727271</c:v>
                </c:pt>
                <c:pt idx="1">
                  <c:v>0.26415094339622641</c:v>
                </c:pt>
                <c:pt idx="2">
                  <c:v>0.24175824175824176</c:v>
                </c:pt>
                <c:pt idx="3">
                  <c:v>0.5</c:v>
                </c:pt>
                <c:pt idx="4">
                  <c:v>0.44303797468354428</c:v>
                </c:pt>
              </c:numCache>
            </c:numRef>
          </c:val>
          <c:extLst>
            <c:ext xmlns:c16="http://schemas.microsoft.com/office/drawing/2014/chart" uri="{C3380CC4-5D6E-409C-BE32-E72D297353CC}">
              <c16:uniqueId val="{00000002-FDB5-46E0-8B24-F0F83A96AF34}"/>
            </c:ext>
          </c:extLst>
        </c:ser>
        <c:dLbls>
          <c:dLblPos val="ctr"/>
          <c:showLegendKey val="0"/>
          <c:showVal val="1"/>
          <c:showCatName val="0"/>
          <c:showSerName val="0"/>
          <c:showPercent val="0"/>
          <c:showBubbleSize val="0"/>
        </c:dLbls>
        <c:gapWidth val="150"/>
        <c:overlap val="100"/>
        <c:axId val="271792383"/>
        <c:axId val="133887839"/>
      </c:barChart>
      <c:catAx>
        <c:axId val="271792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87839"/>
        <c:crosses val="autoZero"/>
        <c:auto val="0"/>
        <c:lblAlgn val="ctr"/>
        <c:lblOffset val="100"/>
        <c:noMultiLvlLbl val="0"/>
      </c:catAx>
      <c:valAx>
        <c:axId val="133887839"/>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r>
                  <a:rPr lang="en-GB" baseline="0"/>
                  <a:t> </a:t>
                </a:r>
                <a:r>
                  <a:rPr lang="en-GB"/>
                  <a:t>of articles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1792383"/>
        <c:crosses val="autoZero"/>
        <c:crossBetween val="between"/>
      </c:valAx>
    </c:plotArea>
    <c:legend>
      <c:legendPos val="b"/>
      <c:layout>
        <c:manualLayout>
          <c:xMode val="edge"/>
          <c:yMode val="edge"/>
          <c:x val="9.6377558871363345E-2"/>
          <c:y val="0.8420781930991883"/>
          <c:w val="0.85907038548745118"/>
          <c:h val="8.376191360443437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5188245153885"/>
          <c:y val="0.13928374476439984"/>
          <c:w val="0.8308176859885017"/>
          <c:h val="0.60806618774385368"/>
        </c:manualLayout>
      </c:layout>
      <c:lineChart>
        <c:grouping val="standard"/>
        <c:varyColors val="0"/>
        <c:ser>
          <c:idx val="2"/>
          <c:order val="0"/>
          <c:tx>
            <c:strRef>
              <c:f>Sustainable_field_journals!$D$49</c:f>
              <c:strCache>
                <c:ptCount val="1"/>
                <c:pt idx="0">
                  <c:v>% Sustainability-field journals </c:v>
                </c:pt>
              </c:strCache>
            </c:strRef>
          </c:tx>
          <c:spPr>
            <a:ln w="28575" cap="rnd">
              <a:solidFill>
                <a:srgbClr val="A5A5A5">
                  <a:tint val="90000"/>
                </a:srgbClr>
              </a:solidFill>
              <a:prstDash val="sysDot"/>
              <a:round/>
            </a:ln>
            <a:effectLst/>
          </c:spPr>
          <c:marker>
            <c:symbol val="circle"/>
            <c:size val="5"/>
            <c:spPr>
              <a:solidFill>
                <a:schemeClr val="accent3">
                  <a:tint val="90000"/>
                </a:schemeClr>
              </a:solidFill>
              <a:ln w="9525">
                <a:solidFill>
                  <a:srgbClr val="A5A5A5">
                    <a:tint val="90000"/>
                  </a:srgbClr>
                </a:solidFill>
                <a:prstDash val="sysDot"/>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Sustainable_field_journals!$E$48:$I$48</c:f>
              <c:strCache>
                <c:ptCount val="5"/>
                <c:pt idx="0">
                  <c:v>1994-2003</c:v>
                </c:pt>
                <c:pt idx="1">
                  <c:v>2004-2008</c:v>
                </c:pt>
                <c:pt idx="2">
                  <c:v>2009-2013</c:v>
                </c:pt>
                <c:pt idx="3">
                  <c:v>2014-2017</c:v>
                </c:pt>
                <c:pt idx="4">
                  <c:v>2018-2021</c:v>
                </c:pt>
              </c:strCache>
            </c:strRef>
          </c:cat>
          <c:val>
            <c:numRef>
              <c:f>Sustainable_field_journals!$E$49:$I$49</c:f>
              <c:numCache>
                <c:formatCode>0%</c:formatCode>
                <c:ptCount val="5"/>
                <c:pt idx="0">
                  <c:v>0.26</c:v>
                </c:pt>
                <c:pt idx="1">
                  <c:v>0.3888888888888889</c:v>
                </c:pt>
                <c:pt idx="2">
                  <c:v>0.30851063829787234</c:v>
                </c:pt>
                <c:pt idx="3">
                  <c:v>0.39325842696629215</c:v>
                </c:pt>
                <c:pt idx="4">
                  <c:v>0.52702702702702697</c:v>
                </c:pt>
              </c:numCache>
            </c:numRef>
          </c:val>
          <c:smooth val="0"/>
          <c:extLst xmlns:c15="http://schemas.microsoft.com/office/drawing/2012/chart">
            <c:ext xmlns:c16="http://schemas.microsoft.com/office/drawing/2014/chart" uri="{C3380CC4-5D6E-409C-BE32-E72D297353CC}">
              <c16:uniqueId val="{00000000-F691-443F-9543-898CBBC26565}"/>
            </c:ext>
          </c:extLst>
        </c:ser>
        <c:ser>
          <c:idx val="3"/>
          <c:order val="1"/>
          <c:tx>
            <c:strRef>
              <c:f>Sustainable_field_journals!$D$50</c:f>
              <c:strCache>
                <c:ptCount val="1"/>
                <c:pt idx="0">
                  <c:v>% Non-sustainability field journals</c:v>
                </c:pt>
              </c:strCache>
            </c:strRef>
          </c:tx>
          <c:spPr>
            <a:ln w="28575" cap="rnd">
              <a:solidFill>
                <a:schemeClr val="accent3">
                  <a:shade val="90000"/>
                </a:schemeClr>
              </a:solidFill>
              <a:round/>
            </a:ln>
            <a:effectLst/>
          </c:spPr>
          <c:marker>
            <c:symbol val="circle"/>
            <c:size val="5"/>
            <c:spPr>
              <a:solidFill>
                <a:schemeClr val="accent3">
                  <a:shade val="90000"/>
                </a:schemeClr>
              </a:solidFill>
              <a:ln w="9525">
                <a:solidFill>
                  <a:schemeClr val="accent3">
                    <a:shade val="90000"/>
                  </a:schemeClr>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Sustainable_field_journals!$E$48:$I$48</c:f>
              <c:strCache>
                <c:ptCount val="5"/>
                <c:pt idx="0">
                  <c:v>1994-2003</c:v>
                </c:pt>
                <c:pt idx="1">
                  <c:v>2004-2008</c:v>
                </c:pt>
                <c:pt idx="2">
                  <c:v>2009-2013</c:v>
                </c:pt>
                <c:pt idx="3">
                  <c:v>2014-2017</c:v>
                </c:pt>
                <c:pt idx="4">
                  <c:v>2018-2021</c:v>
                </c:pt>
              </c:strCache>
            </c:strRef>
          </c:cat>
          <c:val>
            <c:numRef>
              <c:f>Sustainable_field_journals!$E$50:$I$50</c:f>
              <c:numCache>
                <c:formatCode>0%</c:formatCode>
                <c:ptCount val="5"/>
                <c:pt idx="0">
                  <c:v>0.74</c:v>
                </c:pt>
                <c:pt idx="1">
                  <c:v>0.61111111111111116</c:v>
                </c:pt>
                <c:pt idx="2">
                  <c:v>0.69148936170212771</c:v>
                </c:pt>
                <c:pt idx="3">
                  <c:v>0.6067415730337079</c:v>
                </c:pt>
                <c:pt idx="4">
                  <c:v>0.47297297297297297</c:v>
                </c:pt>
              </c:numCache>
            </c:numRef>
          </c:val>
          <c:smooth val="0"/>
          <c:extLst xmlns:c15="http://schemas.microsoft.com/office/drawing/2012/chart">
            <c:ext xmlns:c16="http://schemas.microsoft.com/office/drawing/2014/chart" uri="{C3380CC4-5D6E-409C-BE32-E72D297353CC}">
              <c16:uniqueId val="{00000001-F691-443F-9543-898CBBC26565}"/>
            </c:ext>
          </c:extLst>
        </c:ser>
        <c:dLbls>
          <c:dLblPos val="t"/>
          <c:showLegendKey val="0"/>
          <c:showVal val="1"/>
          <c:showCatName val="0"/>
          <c:showSerName val="0"/>
          <c:showPercent val="0"/>
          <c:showBubbleSize val="0"/>
        </c:dLbls>
        <c:marker val="1"/>
        <c:smooth val="0"/>
        <c:axId val="271792383"/>
        <c:axId val="133887839"/>
        <c:extLst/>
      </c:lineChart>
      <c:catAx>
        <c:axId val="271792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3887839"/>
        <c:crosses val="autoZero"/>
        <c:auto val="0"/>
        <c:lblAlgn val="ctr"/>
        <c:lblOffset val="100"/>
        <c:tickMarkSkip val="1"/>
        <c:noMultiLvlLbl val="0"/>
      </c:catAx>
      <c:valAx>
        <c:axId val="133887839"/>
        <c:scaling>
          <c:orientation val="minMax"/>
          <c:max val="1"/>
        </c:scaling>
        <c:delete val="0"/>
        <c:axPos val="l"/>
        <c:majorGridlines>
          <c:spPr>
            <a:ln w="9525" cap="flat" cmpd="sng" algn="ctr">
              <a:solidFill>
                <a:schemeClr val="bg2"/>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solidFill>
                      <a:sysClr val="windowText" lastClr="000000"/>
                    </a:solidFill>
                  </a:rPr>
                  <a:t>Percentage of articles</a:t>
                </a:r>
              </a:p>
            </c:rich>
          </c:tx>
          <c:layout>
            <c:manualLayout>
              <c:xMode val="edge"/>
              <c:yMode val="edge"/>
              <c:x val="3.9610736880433296E-2"/>
              <c:y val="0.18993132108486438"/>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1792383"/>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chart>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F2B500-D5E7-154B-A269-D31B09498AD4}">
  <we:reference id="wa104380773" version="2.0.0.0" store="en-US" storeType="OMEX"/>
  <we:alternateReferences>
    <we:reference id="WA104380773"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660D0-D822-49ED-BE1C-A0F3364CF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68</Pages>
  <Words>23928</Words>
  <Characters>146684</Characters>
  <Application>Microsoft Office Word</Application>
  <DocSecurity>0</DocSecurity>
  <Lines>2256</Lines>
  <Paragraphs>1015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Manager/>
  <Company/>
  <LinksUpToDate>false</LinksUpToDate>
  <CharactersWithSpaces>169597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Burbano, Vanessa</dc:creator>
  <cp:keywords/>
  <dc:description/>
  <cp:lastModifiedBy>Delmas, Magali</cp:lastModifiedBy>
  <cp:revision>4</cp:revision>
  <cp:lastPrinted>2023-10-18T17:06:00Z</cp:lastPrinted>
  <dcterms:created xsi:type="dcterms:W3CDTF">2023-10-18T17:02:00Z</dcterms:created>
  <dcterms:modified xsi:type="dcterms:W3CDTF">2023-10-18T17:11:00Z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2b6374b7bdec1fc85752a231f693c36687f652428134e38fe3688b39e320e9f0</vt:lpwstr>
  </property>
</Properties>
</file>